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1C8" w:rsidRPr="006941C8" w:rsidRDefault="006941C8" w:rsidP="006941C8">
      <w:pPr>
        <w:rPr>
          <w:vanish/>
        </w:rPr>
      </w:pPr>
    </w:p>
    <w:tbl>
      <w:tblPr>
        <w:tblpPr w:leftFromText="180" w:rightFromText="180" w:tblpY="-540"/>
        <w:tblW w:w="0" w:type="auto"/>
        <w:tblCellMar>
          <w:left w:w="0" w:type="dxa"/>
          <w:right w:w="0" w:type="dxa"/>
        </w:tblCellMar>
        <w:tblLook w:val="04A0" w:firstRow="1" w:lastRow="0" w:firstColumn="1" w:lastColumn="0" w:noHBand="0" w:noVBand="1"/>
      </w:tblPr>
      <w:tblGrid>
        <w:gridCol w:w="535"/>
        <w:gridCol w:w="9388"/>
      </w:tblGrid>
      <w:tr w:rsidR="003E7D11" w:rsidRPr="006941C8" w:rsidTr="0023473C">
        <w:tc>
          <w:tcPr>
            <w:tcW w:w="9923" w:type="dxa"/>
            <w:gridSpan w:val="2"/>
            <w:shd w:val="clear" w:color="auto" w:fill="auto"/>
          </w:tcPr>
          <w:p w:rsidR="003E7D11" w:rsidRPr="003E7D11" w:rsidRDefault="000E4EA6" w:rsidP="0095330F">
            <w:pPr>
              <w:pStyle w:val="Title"/>
            </w:pPr>
            <w:bookmarkStart w:id="0" w:name="_GoBack"/>
            <w:bookmarkEnd w:id="0"/>
            <w:r>
              <w:t>C</w:t>
            </w:r>
            <w:r w:rsidR="0035180A">
              <w:t>ycling safety in Scotland</w:t>
            </w:r>
            <w:r w:rsidR="00161FC1">
              <w:t>:</w:t>
            </w:r>
            <w:r w:rsidR="0095330F">
              <w:t xml:space="preserve"> C</w:t>
            </w:r>
            <w:r w:rsidR="0023473C">
              <w:t xml:space="preserve">ycle </w:t>
            </w:r>
            <w:r w:rsidR="0095330F">
              <w:t>collision</w:t>
            </w:r>
            <w:r w:rsidR="0023473C">
              <w:t xml:space="preserve"> hotspots</w:t>
            </w:r>
          </w:p>
        </w:tc>
      </w:tr>
      <w:tr w:rsidR="003E7D11" w:rsidRPr="006941C8" w:rsidTr="0023473C">
        <w:tc>
          <w:tcPr>
            <w:tcW w:w="9923" w:type="dxa"/>
            <w:gridSpan w:val="2"/>
            <w:shd w:val="clear" w:color="auto" w:fill="auto"/>
          </w:tcPr>
          <w:p w:rsidR="003E7D11" w:rsidRPr="003E7D11" w:rsidRDefault="0023473C" w:rsidP="0023473C">
            <w:pPr>
              <w:pStyle w:val="Subtitle"/>
            </w:pPr>
            <w:r>
              <w:t>Part of the Scottish Research Programme</w:t>
            </w:r>
          </w:p>
        </w:tc>
      </w:tr>
      <w:tr w:rsidR="00C41F16" w:rsidRPr="003E7D11" w:rsidTr="0023473C">
        <w:tc>
          <w:tcPr>
            <w:tcW w:w="0" w:type="auto"/>
            <w:shd w:val="clear" w:color="auto" w:fill="auto"/>
            <w:tcMar>
              <w:right w:w="57" w:type="dxa"/>
            </w:tcMar>
          </w:tcPr>
          <w:p w:rsidR="00C41F16" w:rsidRPr="003E7D11" w:rsidRDefault="0023473C" w:rsidP="0023473C">
            <w:pPr>
              <w:pStyle w:val="Date"/>
            </w:pPr>
            <w:r>
              <w:t>June</w:t>
            </w:r>
          </w:p>
        </w:tc>
        <w:tc>
          <w:tcPr>
            <w:tcW w:w="9435" w:type="dxa"/>
            <w:shd w:val="clear" w:color="auto" w:fill="auto"/>
          </w:tcPr>
          <w:p w:rsidR="00C41F16" w:rsidRPr="003E7D11" w:rsidRDefault="000E4EA6" w:rsidP="0023473C">
            <w:pPr>
              <w:pStyle w:val="Date"/>
            </w:pPr>
            <w:bookmarkStart w:id="1" w:name="Year"/>
            <w:r>
              <w:t>201</w:t>
            </w:r>
            <w:bookmarkEnd w:id="1"/>
            <w:r w:rsidR="00194EC0">
              <w:t>6</w:t>
            </w:r>
          </w:p>
        </w:tc>
      </w:tr>
    </w:tbl>
    <w:p w:rsidR="0023473C" w:rsidRDefault="0023473C" w:rsidP="00653BB1"/>
    <w:p w:rsidR="0023473C" w:rsidRDefault="0023473C" w:rsidP="00653BB1"/>
    <w:p w:rsidR="0023473C" w:rsidRDefault="0023473C" w:rsidP="00653BB1">
      <w:r>
        <w:rPr>
          <w:noProof/>
          <w:lang w:eastAsia="en-GB"/>
        </w:rPr>
        <w:drawing>
          <wp:inline distT="0" distB="0" distL="0" distR="0">
            <wp:extent cx="6301105" cy="4185920"/>
            <wp:effectExtent l="0" t="0" r="4445"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template-coveroption-commutebike.JPG"/>
                    <pic:cNvPicPr/>
                  </pic:nvPicPr>
                  <pic:blipFill>
                    <a:blip r:embed="rId8">
                      <a:extLst>
                        <a:ext uri="{28A0092B-C50C-407E-A947-70E740481C1C}">
                          <a14:useLocalDpi xmlns:a14="http://schemas.microsoft.com/office/drawing/2010/main" val="0"/>
                        </a:ext>
                      </a:extLst>
                    </a:blip>
                    <a:stretch>
                      <a:fillRect/>
                    </a:stretch>
                  </pic:blipFill>
                  <pic:spPr>
                    <a:xfrm>
                      <a:off x="0" y="0"/>
                      <a:ext cx="6301105" cy="4185920"/>
                    </a:xfrm>
                    <a:prstGeom prst="rect">
                      <a:avLst/>
                    </a:prstGeom>
                  </pic:spPr>
                </pic:pic>
              </a:graphicData>
            </a:graphic>
          </wp:inline>
        </w:drawing>
      </w:r>
    </w:p>
    <w:p w:rsidR="0023473C" w:rsidRDefault="0023473C" w:rsidP="00105F36">
      <w:pPr>
        <w:sectPr w:rsidR="0023473C" w:rsidSect="00653BB1">
          <w:footerReference w:type="default" r:id="rId9"/>
          <w:pgSz w:w="11907" w:h="16839" w:code="9"/>
          <w:pgMar w:top="4536" w:right="992" w:bottom="2948" w:left="992" w:header="709" w:footer="709" w:gutter="0"/>
          <w:cols w:space="708"/>
          <w:docGrid w:linePitch="360"/>
        </w:sectPr>
      </w:pPr>
    </w:p>
    <w:p w:rsidR="00754FAD" w:rsidRDefault="00754FAD" w:rsidP="00F61FB3">
      <w:pPr>
        <w:pStyle w:val="Heading5"/>
      </w:pPr>
      <w:r>
        <w:lastRenderedPageBreak/>
        <w:t>About Sustrans</w:t>
      </w:r>
    </w:p>
    <w:p w:rsidR="0095330F" w:rsidRDefault="0095330F" w:rsidP="0095330F">
      <w:pPr>
        <w:pStyle w:val="BodyText"/>
      </w:pPr>
      <w:r>
        <w:t xml:space="preserve">Sustrans is the charity making it easier for people to walk and cycle. </w:t>
      </w:r>
    </w:p>
    <w:p w:rsidR="0095330F" w:rsidRDefault="0095330F" w:rsidP="0095330F">
      <w:pPr>
        <w:pStyle w:val="BodyText"/>
      </w:pPr>
      <w:r>
        <w:t>We are engineers and educators, experts and advocates. We connect people and places, create liveable neighbourhoods, transform the school run and deliver a happier, healthier commute.</w:t>
      </w:r>
    </w:p>
    <w:p w:rsidR="0095330F" w:rsidRDefault="0095330F" w:rsidP="0095330F">
      <w:pPr>
        <w:pStyle w:val="BodyText"/>
      </w:pPr>
      <w:r>
        <w:t>Sustrans works in partnership, bringing people together to find the right solutions. We make the case for walking and cycling by using robust evidence and showing what can be done.</w:t>
      </w:r>
    </w:p>
    <w:p w:rsidR="00754FAD" w:rsidRDefault="0095330F" w:rsidP="0095330F">
      <w:pPr>
        <w:pStyle w:val="BodyText"/>
      </w:pPr>
      <w:r>
        <w:t>We are grounded in communities and believe that grassroots support combined with political leadership drives real change, fast. Join us on our journey. www.sustrans.org.uk</w:t>
      </w:r>
    </w:p>
    <w:p w:rsidR="00754FAD" w:rsidRDefault="00754FAD" w:rsidP="00754FAD">
      <w:r>
        <w:t>Head Office</w:t>
      </w:r>
    </w:p>
    <w:p w:rsidR="00754FAD" w:rsidRDefault="00754FAD" w:rsidP="00754FAD">
      <w:r>
        <w:t>Sustrans</w:t>
      </w:r>
    </w:p>
    <w:p w:rsidR="00754FAD" w:rsidRDefault="00754FAD" w:rsidP="00754FAD">
      <w:r>
        <w:t>2 Cathedral Square</w:t>
      </w:r>
    </w:p>
    <w:p w:rsidR="00754FAD" w:rsidRDefault="00754FAD" w:rsidP="00754FAD">
      <w:r>
        <w:t>College Green</w:t>
      </w:r>
    </w:p>
    <w:p w:rsidR="00754FAD" w:rsidRDefault="00754FAD" w:rsidP="00754FAD">
      <w:r>
        <w:t>Bristol</w:t>
      </w:r>
    </w:p>
    <w:p w:rsidR="00754FAD" w:rsidRDefault="00754FAD" w:rsidP="00754FAD">
      <w:r>
        <w:t>BS1 5DD</w:t>
      </w:r>
    </w:p>
    <w:p w:rsidR="00754FAD" w:rsidRDefault="00754FAD" w:rsidP="00754FAD"/>
    <w:p w:rsidR="00754FAD" w:rsidRDefault="00754FAD" w:rsidP="00754FAD">
      <w:pPr>
        <w:pStyle w:val="Notes"/>
      </w:pPr>
      <w:r>
        <w:t xml:space="preserve">© Sustrans </w:t>
      </w:r>
      <w:fldSimple w:instr=" ref Month ">
        <w:r w:rsidR="00194EC0">
          <w:t>May</w:t>
        </w:r>
      </w:fldSimple>
      <w:r w:rsidR="00A858FA">
        <w:t xml:space="preserve"> </w:t>
      </w:r>
      <w:r w:rsidR="00194EC0">
        <w:t>2016</w:t>
      </w:r>
    </w:p>
    <w:p w:rsidR="00754FAD" w:rsidRDefault="00754FAD" w:rsidP="00754FAD">
      <w:pPr>
        <w:pStyle w:val="Notes"/>
      </w:pPr>
      <w:r>
        <w:t>Registered Charity No. 326550 (England and Wales) SC039263 (Scotland)</w:t>
      </w:r>
    </w:p>
    <w:p w:rsidR="001252BE" w:rsidRDefault="00754FAD" w:rsidP="00754FAD">
      <w:pPr>
        <w:pStyle w:val="Notes"/>
      </w:pPr>
      <w:r>
        <w:t>VAT Registration No. 416740656</w:t>
      </w:r>
    </w:p>
    <w:p w:rsidR="00754FAD" w:rsidRDefault="001252BE" w:rsidP="001252BE">
      <w:pPr>
        <w:pStyle w:val="ContentsHeading"/>
      </w:pPr>
      <w:r>
        <w:br w:type="page"/>
      </w:r>
      <w:r>
        <w:lastRenderedPageBreak/>
        <w:t>Table of contents</w:t>
      </w:r>
    </w:p>
    <w:p w:rsidR="0023473C" w:rsidRDefault="001B7557">
      <w:pPr>
        <w:pStyle w:val="TOC1"/>
        <w:tabs>
          <w:tab w:val="right" w:leader="dot" w:pos="9913"/>
        </w:tabs>
        <w:rPr>
          <w:rFonts w:asciiTheme="minorHAnsi" w:eastAsiaTheme="minorEastAsia" w:hAnsiTheme="minorHAnsi" w:cstheme="minorBidi"/>
          <w:noProof/>
          <w:lang w:eastAsia="en-GB"/>
        </w:rPr>
      </w:pPr>
      <w:r>
        <w:rPr>
          <w:lang w:eastAsia="en-GB"/>
        </w:rPr>
        <w:fldChar w:fldCharType="begin"/>
      </w:r>
      <w:r>
        <w:rPr>
          <w:lang w:eastAsia="en-GB"/>
        </w:rPr>
        <w:instrText xml:space="preserve"> TOC \h \t "Heading 1,1, Numbered Heading 1,1, Heading 2,2, Numbered Heading 2,2" </w:instrText>
      </w:r>
      <w:r>
        <w:rPr>
          <w:lang w:eastAsia="en-GB"/>
        </w:rPr>
        <w:fldChar w:fldCharType="separate"/>
      </w:r>
      <w:hyperlink w:anchor="_Toc455393167" w:history="1">
        <w:r w:rsidR="0023473C" w:rsidRPr="00927EA0">
          <w:rPr>
            <w:rStyle w:val="Hyperlink"/>
            <w:noProof/>
          </w:rPr>
          <w:t>Summary</w:t>
        </w:r>
        <w:r w:rsidR="0023473C">
          <w:rPr>
            <w:noProof/>
          </w:rPr>
          <w:tab/>
        </w:r>
        <w:r w:rsidR="0023473C">
          <w:rPr>
            <w:noProof/>
          </w:rPr>
          <w:fldChar w:fldCharType="begin"/>
        </w:r>
        <w:r w:rsidR="0023473C">
          <w:rPr>
            <w:noProof/>
          </w:rPr>
          <w:instrText xml:space="preserve"> PAGEREF _Toc455393167 \h </w:instrText>
        </w:r>
        <w:r w:rsidR="0023473C">
          <w:rPr>
            <w:noProof/>
          </w:rPr>
        </w:r>
        <w:r w:rsidR="0023473C">
          <w:rPr>
            <w:noProof/>
          </w:rPr>
          <w:fldChar w:fldCharType="separate"/>
        </w:r>
        <w:r w:rsidR="0023473C">
          <w:rPr>
            <w:noProof/>
          </w:rPr>
          <w:t>1</w:t>
        </w:r>
        <w:r w:rsidR="0023473C">
          <w:rPr>
            <w:noProof/>
          </w:rPr>
          <w:fldChar w:fldCharType="end"/>
        </w:r>
      </w:hyperlink>
    </w:p>
    <w:p w:rsidR="0023473C" w:rsidRDefault="00A21400">
      <w:pPr>
        <w:pStyle w:val="TOC1"/>
        <w:tabs>
          <w:tab w:val="left" w:pos="440"/>
          <w:tab w:val="right" w:leader="dot" w:pos="9913"/>
        </w:tabs>
        <w:rPr>
          <w:rFonts w:asciiTheme="minorHAnsi" w:eastAsiaTheme="minorEastAsia" w:hAnsiTheme="minorHAnsi" w:cstheme="minorBidi"/>
          <w:noProof/>
          <w:lang w:eastAsia="en-GB"/>
        </w:rPr>
      </w:pPr>
      <w:hyperlink w:anchor="_Toc455393168" w:history="1">
        <w:r w:rsidR="0023473C" w:rsidRPr="00927EA0">
          <w:rPr>
            <w:rStyle w:val="Hyperlink"/>
            <w:noProof/>
          </w:rPr>
          <w:t>1</w:t>
        </w:r>
        <w:r w:rsidR="0023473C">
          <w:rPr>
            <w:rFonts w:asciiTheme="minorHAnsi" w:eastAsiaTheme="minorEastAsia" w:hAnsiTheme="minorHAnsi" w:cstheme="minorBidi"/>
            <w:noProof/>
            <w:lang w:eastAsia="en-GB"/>
          </w:rPr>
          <w:tab/>
        </w:r>
        <w:r w:rsidR="0023473C" w:rsidRPr="00927EA0">
          <w:rPr>
            <w:rStyle w:val="Hyperlink"/>
            <w:noProof/>
          </w:rPr>
          <w:t>The Scottish Research Programme</w:t>
        </w:r>
        <w:r w:rsidR="0023473C">
          <w:rPr>
            <w:noProof/>
          </w:rPr>
          <w:tab/>
        </w:r>
        <w:r w:rsidR="0023473C">
          <w:rPr>
            <w:noProof/>
          </w:rPr>
          <w:fldChar w:fldCharType="begin"/>
        </w:r>
        <w:r w:rsidR="0023473C">
          <w:rPr>
            <w:noProof/>
          </w:rPr>
          <w:instrText xml:space="preserve"> PAGEREF _Toc455393168 \h </w:instrText>
        </w:r>
        <w:r w:rsidR="0023473C">
          <w:rPr>
            <w:noProof/>
          </w:rPr>
        </w:r>
        <w:r w:rsidR="0023473C">
          <w:rPr>
            <w:noProof/>
          </w:rPr>
          <w:fldChar w:fldCharType="separate"/>
        </w:r>
        <w:r w:rsidR="0023473C">
          <w:rPr>
            <w:noProof/>
          </w:rPr>
          <w:t>2</w:t>
        </w:r>
        <w:r w:rsidR="0023473C">
          <w:rPr>
            <w:noProof/>
          </w:rPr>
          <w:fldChar w:fldCharType="end"/>
        </w:r>
      </w:hyperlink>
    </w:p>
    <w:p w:rsidR="0023473C" w:rsidRDefault="00A21400">
      <w:pPr>
        <w:pStyle w:val="TOC1"/>
        <w:tabs>
          <w:tab w:val="left" w:pos="440"/>
          <w:tab w:val="right" w:leader="dot" w:pos="9913"/>
        </w:tabs>
        <w:rPr>
          <w:rFonts w:asciiTheme="minorHAnsi" w:eastAsiaTheme="minorEastAsia" w:hAnsiTheme="minorHAnsi" w:cstheme="minorBidi"/>
          <w:noProof/>
          <w:lang w:eastAsia="en-GB"/>
        </w:rPr>
      </w:pPr>
      <w:hyperlink w:anchor="_Toc455393169" w:history="1">
        <w:r w:rsidR="0023473C" w:rsidRPr="00927EA0">
          <w:rPr>
            <w:rStyle w:val="Hyperlink"/>
            <w:noProof/>
          </w:rPr>
          <w:t>2</w:t>
        </w:r>
        <w:r w:rsidR="0023473C">
          <w:rPr>
            <w:rFonts w:asciiTheme="minorHAnsi" w:eastAsiaTheme="minorEastAsia" w:hAnsiTheme="minorHAnsi" w:cstheme="minorBidi"/>
            <w:noProof/>
            <w:lang w:eastAsia="en-GB"/>
          </w:rPr>
          <w:tab/>
        </w:r>
        <w:r w:rsidR="0023473C" w:rsidRPr="00927EA0">
          <w:rPr>
            <w:rStyle w:val="Hyperlink"/>
            <w:noProof/>
          </w:rPr>
          <w:t>Introduction</w:t>
        </w:r>
        <w:r w:rsidR="0023473C">
          <w:rPr>
            <w:noProof/>
          </w:rPr>
          <w:tab/>
        </w:r>
        <w:r w:rsidR="0023473C">
          <w:rPr>
            <w:noProof/>
          </w:rPr>
          <w:fldChar w:fldCharType="begin"/>
        </w:r>
        <w:r w:rsidR="0023473C">
          <w:rPr>
            <w:noProof/>
          </w:rPr>
          <w:instrText xml:space="preserve"> PAGEREF _Toc455393169 \h </w:instrText>
        </w:r>
        <w:r w:rsidR="0023473C">
          <w:rPr>
            <w:noProof/>
          </w:rPr>
        </w:r>
        <w:r w:rsidR="0023473C">
          <w:rPr>
            <w:noProof/>
          </w:rPr>
          <w:fldChar w:fldCharType="separate"/>
        </w:r>
        <w:r w:rsidR="0023473C">
          <w:rPr>
            <w:noProof/>
          </w:rPr>
          <w:t>3</w:t>
        </w:r>
        <w:r w:rsidR="0023473C">
          <w:rPr>
            <w:noProof/>
          </w:rPr>
          <w:fldChar w:fldCharType="end"/>
        </w:r>
      </w:hyperlink>
    </w:p>
    <w:p w:rsidR="0023473C" w:rsidRDefault="00A21400">
      <w:pPr>
        <w:pStyle w:val="TOC1"/>
        <w:tabs>
          <w:tab w:val="left" w:pos="440"/>
          <w:tab w:val="right" w:leader="dot" w:pos="9913"/>
        </w:tabs>
        <w:rPr>
          <w:rFonts w:asciiTheme="minorHAnsi" w:eastAsiaTheme="minorEastAsia" w:hAnsiTheme="minorHAnsi" w:cstheme="minorBidi"/>
          <w:noProof/>
          <w:lang w:eastAsia="en-GB"/>
        </w:rPr>
      </w:pPr>
      <w:hyperlink w:anchor="_Toc455393170" w:history="1">
        <w:r w:rsidR="0023473C" w:rsidRPr="00927EA0">
          <w:rPr>
            <w:rStyle w:val="Hyperlink"/>
            <w:noProof/>
          </w:rPr>
          <w:t>3</w:t>
        </w:r>
        <w:r w:rsidR="0023473C">
          <w:rPr>
            <w:rFonts w:asciiTheme="minorHAnsi" w:eastAsiaTheme="minorEastAsia" w:hAnsiTheme="minorHAnsi" w:cstheme="minorBidi"/>
            <w:noProof/>
            <w:lang w:eastAsia="en-GB"/>
          </w:rPr>
          <w:tab/>
        </w:r>
        <w:r w:rsidR="0023473C" w:rsidRPr="00927EA0">
          <w:rPr>
            <w:rStyle w:val="Hyperlink"/>
            <w:noProof/>
          </w:rPr>
          <w:t>Background</w:t>
        </w:r>
        <w:r w:rsidR="0023473C">
          <w:rPr>
            <w:noProof/>
          </w:rPr>
          <w:tab/>
        </w:r>
        <w:r w:rsidR="0023473C">
          <w:rPr>
            <w:noProof/>
          </w:rPr>
          <w:fldChar w:fldCharType="begin"/>
        </w:r>
        <w:r w:rsidR="0023473C">
          <w:rPr>
            <w:noProof/>
          </w:rPr>
          <w:instrText xml:space="preserve"> PAGEREF _Toc455393170 \h </w:instrText>
        </w:r>
        <w:r w:rsidR="0023473C">
          <w:rPr>
            <w:noProof/>
          </w:rPr>
        </w:r>
        <w:r w:rsidR="0023473C">
          <w:rPr>
            <w:noProof/>
          </w:rPr>
          <w:fldChar w:fldCharType="separate"/>
        </w:r>
        <w:r w:rsidR="0023473C">
          <w:rPr>
            <w:noProof/>
          </w:rPr>
          <w:t>3</w:t>
        </w:r>
        <w:r w:rsidR="0023473C">
          <w:rPr>
            <w:noProof/>
          </w:rPr>
          <w:fldChar w:fldCharType="end"/>
        </w:r>
      </w:hyperlink>
    </w:p>
    <w:p w:rsidR="0023473C" w:rsidRDefault="00A21400">
      <w:pPr>
        <w:pStyle w:val="TOC1"/>
        <w:tabs>
          <w:tab w:val="left" w:pos="440"/>
          <w:tab w:val="right" w:leader="dot" w:pos="9913"/>
        </w:tabs>
        <w:rPr>
          <w:rFonts w:asciiTheme="minorHAnsi" w:eastAsiaTheme="minorEastAsia" w:hAnsiTheme="minorHAnsi" w:cstheme="minorBidi"/>
          <w:noProof/>
          <w:lang w:eastAsia="en-GB"/>
        </w:rPr>
      </w:pPr>
      <w:hyperlink w:anchor="_Toc455393171" w:history="1">
        <w:r w:rsidR="0023473C" w:rsidRPr="00927EA0">
          <w:rPr>
            <w:rStyle w:val="Hyperlink"/>
            <w:noProof/>
          </w:rPr>
          <w:t>4</w:t>
        </w:r>
        <w:r w:rsidR="0023473C">
          <w:rPr>
            <w:rFonts w:asciiTheme="minorHAnsi" w:eastAsiaTheme="minorEastAsia" w:hAnsiTheme="minorHAnsi" w:cstheme="minorBidi"/>
            <w:noProof/>
            <w:lang w:eastAsia="en-GB"/>
          </w:rPr>
          <w:tab/>
        </w:r>
        <w:r w:rsidR="0023473C" w:rsidRPr="00927EA0">
          <w:rPr>
            <w:rStyle w:val="Hyperlink"/>
            <w:noProof/>
          </w:rPr>
          <w:t>Methodology</w:t>
        </w:r>
        <w:r w:rsidR="0023473C">
          <w:rPr>
            <w:noProof/>
          </w:rPr>
          <w:tab/>
        </w:r>
        <w:r w:rsidR="0023473C">
          <w:rPr>
            <w:noProof/>
          </w:rPr>
          <w:fldChar w:fldCharType="begin"/>
        </w:r>
        <w:r w:rsidR="0023473C">
          <w:rPr>
            <w:noProof/>
          </w:rPr>
          <w:instrText xml:space="preserve"> PAGEREF _Toc455393171 \h </w:instrText>
        </w:r>
        <w:r w:rsidR="0023473C">
          <w:rPr>
            <w:noProof/>
          </w:rPr>
        </w:r>
        <w:r w:rsidR="0023473C">
          <w:rPr>
            <w:noProof/>
          </w:rPr>
          <w:fldChar w:fldCharType="separate"/>
        </w:r>
        <w:r w:rsidR="0023473C">
          <w:rPr>
            <w:noProof/>
          </w:rPr>
          <w:t>3</w:t>
        </w:r>
        <w:r w:rsidR="0023473C">
          <w:rPr>
            <w:noProof/>
          </w:rPr>
          <w:fldChar w:fldCharType="end"/>
        </w:r>
      </w:hyperlink>
    </w:p>
    <w:p w:rsidR="0023473C" w:rsidRDefault="00A21400">
      <w:pPr>
        <w:pStyle w:val="TOC2"/>
        <w:tabs>
          <w:tab w:val="left" w:pos="880"/>
          <w:tab w:val="right" w:leader="dot" w:pos="9913"/>
        </w:tabs>
        <w:rPr>
          <w:rFonts w:asciiTheme="minorHAnsi" w:eastAsiaTheme="minorEastAsia" w:hAnsiTheme="minorHAnsi" w:cstheme="minorBidi"/>
          <w:noProof/>
          <w:lang w:eastAsia="en-GB"/>
        </w:rPr>
      </w:pPr>
      <w:hyperlink w:anchor="_Toc455393172" w:history="1">
        <w:r w:rsidR="0023473C" w:rsidRPr="00927EA0">
          <w:rPr>
            <w:rStyle w:val="Hyperlink"/>
            <w:noProof/>
          </w:rPr>
          <w:t>4.1</w:t>
        </w:r>
        <w:r w:rsidR="0023473C">
          <w:rPr>
            <w:rFonts w:asciiTheme="minorHAnsi" w:eastAsiaTheme="minorEastAsia" w:hAnsiTheme="minorHAnsi" w:cstheme="minorBidi"/>
            <w:noProof/>
            <w:lang w:eastAsia="en-GB"/>
          </w:rPr>
          <w:tab/>
        </w:r>
        <w:r w:rsidR="0023473C" w:rsidRPr="00927EA0">
          <w:rPr>
            <w:rStyle w:val="Hyperlink"/>
            <w:noProof/>
          </w:rPr>
          <w:t xml:space="preserve">Identifying </w:t>
        </w:r>
        <w:r w:rsidR="0095330F">
          <w:rPr>
            <w:rStyle w:val="Hyperlink"/>
            <w:noProof/>
          </w:rPr>
          <w:t>collision</w:t>
        </w:r>
        <w:r w:rsidR="0023473C" w:rsidRPr="00927EA0">
          <w:rPr>
            <w:rStyle w:val="Hyperlink"/>
            <w:noProof/>
          </w:rPr>
          <w:t xml:space="preserve"> clusters</w:t>
        </w:r>
        <w:r w:rsidR="0023473C">
          <w:rPr>
            <w:noProof/>
          </w:rPr>
          <w:tab/>
        </w:r>
        <w:r w:rsidR="0023473C">
          <w:rPr>
            <w:noProof/>
          </w:rPr>
          <w:fldChar w:fldCharType="begin"/>
        </w:r>
        <w:r w:rsidR="0023473C">
          <w:rPr>
            <w:noProof/>
          </w:rPr>
          <w:instrText xml:space="preserve"> PAGEREF _Toc455393172 \h </w:instrText>
        </w:r>
        <w:r w:rsidR="0023473C">
          <w:rPr>
            <w:noProof/>
          </w:rPr>
        </w:r>
        <w:r w:rsidR="0023473C">
          <w:rPr>
            <w:noProof/>
          </w:rPr>
          <w:fldChar w:fldCharType="separate"/>
        </w:r>
        <w:r w:rsidR="0023473C">
          <w:rPr>
            <w:noProof/>
          </w:rPr>
          <w:t>3</w:t>
        </w:r>
        <w:r w:rsidR="0023473C">
          <w:rPr>
            <w:noProof/>
          </w:rPr>
          <w:fldChar w:fldCharType="end"/>
        </w:r>
      </w:hyperlink>
    </w:p>
    <w:p w:rsidR="0023473C" w:rsidRDefault="00A21400">
      <w:pPr>
        <w:pStyle w:val="TOC2"/>
        <w:tabs>
          <w:tab w:val="left" w:pos="880"/>
          <w:tab w:val="right" w:leader="dot" w:pos="9913"/>
        </w:tabs>
        <w:rPr>
          <w:rFonts w:asciiTheme="minorHAnsi" w:eastAsiaTheme="minorEastAsia" w:hAnsiTheme="minorHAnsi" w:cstheme="minorBidi"/>
          <w:noProof/>
          <w:lang w:eastAsia="en-GB"/>
        </w:rPr>
      </w:pPr>
      <w:hyperlink w:anchor="_Toc455393173" w:history="1">
        <w:r w:rsidR="0023473C" w:rsidRPr="00927EA0">
          <w:rPr>
            <w:rStyle w:val="Hyperlink"/>
            <w:noProof/>
          </w:rPr>
          <w:t>4.2</w:t>
        </w:r>
        <w:r w:rsidR="0023473C">
          <w:rPr>
            <w:rFonts w:asciiTheme="minorHAnsi" w:eastAsiaTheme="minorEastAsia" w:hAnsiTheme="minorHAnsi" w:cstheme="minorBidi"/>
            <w:noProof/>
            <w:lang w:eastAsia="en-GB"/>
          </w:rPr>
          <w:tab/>
        </w:r>
        <w:r w:rsidR="0023473C" w:rsidRPr="00927EA0">
          <w:rPr>
            <w:rStyle w:val="Hyperlink"/>
            <w:noProof/>
          </w:rPr>
          <w:t>Scoring location variables</w:t>
        </w:r>
        <w:r w:rsidR="0023473C">
          <w:rPr>
            <w:noProof/>
          </w:rPr>
          <w:tab/>
        </w:r>
        <w:r w:rsidR="0023473C">
          <w:rPr>
            <w:noProof/>
          </w:rPr>
          <w:fldChar w:fldCharType="begin"/>
        </w:r>
        <w:r w:rsidR="0023473C">
          <w:rPr>
            <w:noProof/>
          </w:rPr>
          <w:instrText xml:space="preserve"> PAGEREF _Toc455393173 \h </w:instrText>
        </w:r>
        <w:r w:rsidR="0023473C">
          <w:rPr>
            <w:noProof/>
          </w:rPr>
        </w:r>
        <w:r w:rsidR="0023473C">
          <w:rPr>
            <w:noProof/>
          </w:rPr>
          <w:fldChar w:fldCharType="separate"/>
        </w:r>
        <w:r w:rsidR="0023473C">
          <w:rPr>
            <w:noProof/>
          </w:rPr>
          <w:t>4</w:t>
        </w:r>
        <w:r w:rsidR="0023473C">
          <w:rPr>
            <w:noProof/>
          </w:rPr>
          <w:fldChar w:fldCharType="end"/>
        </w:r>
      </w:hyperlink>
    </w:p>
    <w:p w:rsidR="0023473C" w:rsidRDefault="00A21400">
      <w:pPr>
        <w:pStyle w:val="TOC1"/>
        <w:tabs>
          <w:tab w:val="left" w:pos="440"/>
          <w:tab w:val="right" w:leader="dot" w:pos="9913"/>
        </w:tabs>
        <w:rPr>
          <w:rFonts w:asciiTheme="minorHAnsi" w:eastAsiaTheme="minorEastAsia" w:hAnsiTheme="minorHAnsi" w:cstheme="minorBidi"/>
          <w:noProof/>
          <w:lang w:eastAsia="en-GB"/>
        </w:rPr>
      </w:pPr>
      <w:hyperlink w:anchor="_Toc455393174" w:history="1">
        <w:r w:rsidR="0023473C" w:rsidRPr="00927EA0">
          <w:rPr>
            <w:rStyle w:val="Hyperlink"/>
            <w:noProof/>
          </w:rPr>
          <w:t>5</w:t>
        </w:r>
        <w:r w:rsidR="0023473C">
          <w:rPr>
            <w:rFonts w:asciiTheme="minorHAnsi" w:eastAsiaTheme="minorEastAsia" w:hAnsiTheme="minorHAnsi" w:cstheme="minorBidi"/>
            <w:noProof/>
            <w:lang w:eastAsia="en-GB"/>
          </w:rPr>
          <w:tab/>
        </w:r>
        <w:r w:rsidR="0023473C" w:rsidRPr="00927EA0">
          <w:rPr>
            <w:rStyle w:val="Hyperlink"/>
            <w:noProof/>
          </w:rPr>
          <w:t>Results</w:t>
        </w:r>
        <w:r w:rsidR="0023473C">
          <w:rPr>
            <w:noProof/>
          </w:rPr>
          <w:tab/>
        </w:r>
        <w:r w:rsidR="0023473C">
          <w:rPr>
            <w:noProof/>
          </w:rPr>
          <w:fldChar w:fldCharType="begin"/>
        </w:r>
        <w:r w:rsidR="0023473C">
          <w:rPr>
            <w:noProof/>
          </w:rPr>
          <w:instrText xml:space="preserve"> PAGEREF _Toc455393174 \h </w:instrText>
        </w:r>
        <w:r w:rsidR="0023473C">
          <w:rPr>
            <w:noProof/>
          </w:rPr>
        </w:r>
        <w:r w:rsidR="0023473C">
          <w:rPr>
            <w:noProof/>
          </w:rPr>
          <w:fldChar w:fldCharType="separate"/>
        </w:r>
        <w:r w:rsidR="0023473C">
          <w:rPr>
            <w:noProof/>
          </w:rPr>
          <w:t>6</w:t>
        </w:r>
        <w:r w:rsidR="0023473C">
          <w:rPr>
            <w:noProof/>
          </w:rPr>
          <w:fldChar w:fldCharType="end"/>
        </w:r>
      </w:hyperlink>
    </w:p>
    <w:p w:rsidR="0023473C" w:rsidRDefault="00A21400">
      <w:pPr>
        <w:pStyle w:val="TOC1"/>
        <w:tabs>
          <w:tab w:val="left" w:pos="440"/>
          <w:tab w:val="right" w:leader="dot" w:pos="9913"/>
        </w:tabs>
        <w:rPr>
          <w:rFonts w:asciiTheme="minorHAnsi" w:eastAsiaTheme="minorEastAsia" w:hAnsiTheme="minorHAnsi" w:cstheme="minorBidi"/>
          <w:noProof/>
          <w:lang w:eastAsia="en-GB"/>
        </w:rPr>
      </w:pPr>
      <w:hyperlink w:anchor="_Toc455393175" w:history="1">
        <w:r w:rsidR="0023473C" w:rsidRPr="00927EA0">
          <w:rPr>
            <w:rStyle w:val="Hyperlink"/>
            <w:noProof/>
          </w:rPr>
          <w:t>6</w:t>
        </w:r>
        <w:r w:rsidR="0023473C">
          <w:rPr>
            <w:rFonts w:asciiTheme="minorHAnsi" w:eastAsiaTheme="minorEastAsia" w:hAnsiTheme="minorHAnsi" w:cstheme="minorBidi"/>
            <w:noProof/>
            <w:lang w:eastAsia="en-GB"/>
          </w:rPr>
          <w:tab/>
        </w:r>
        <w:r w:rsidR="0023473C" w:rsidRPr="00927EA0">
          <w:rPr>
            <w:rStyle w:val="Hyperlink"/>
            <w:noProof/>
          </w:rPr>
          <w:t>Conclusion</w:t>
        </w:r>
        <w:r w:rsidR="0023473C">
          <w:rPr>
            <w:noProof/>
          </w:rPr>
          <w:tab/>
        </w:r>
        <w:r w:rsidR="0023473C">
          <w:rPr>
            <w:noProof/>
          </w:rPr>
          <w:fldChar w:fldCharType="begin"/>
        </w:r>
        <w:r w:rsidR="0023473C">
          <w:rPr>
            <w:noProof/>
          </w:rPr>
          <w:instrText xml:space="preserve"> PAGEREF _Toc455393175 \h </w:instrText>
        </w:r>
        <w:r w:rsidR="0023473C">
          <w:rPr>
            <w:noProof/>
          </w:rPr>
        </w:r>
        <w:r w:rsidR="0023473C">
          <w:rPr>
            <w:noProof/>
          </w:rPr>
          <w:fldChar w:fldCharType="separate"/>
        </w:r>
        <w:r w:rsidR="0023473C">
          <w:rPr>
            <w:noProof/>
          </w:rPr>
          <w:t>7</w:t>
        </w:r>
        <w:r w:rsidR="0023473C">
          <w:rPr>
            <w:noProof/>
          </w:rPr>
          <w:fldChar w:fldCharType="end"/>
        </w:r>
      </w:hyperlink>
    </w:p>
    <w:p w:rsidR="00175BF9" w:rsidRDefault="001B7557" w:rsidP="00175BF9">
      <w:pPr>
        <w:rPr>
          <w:lang w:eastAsia="en-GB"/>
        </w:rPr>
      </w:pPr>
      <w:r>
        <w:rPr>
          <w:lang w:eastAsia="en-GB"/>
        </w:rPr>
        <w:fldChar w:fldCharType="end"/>
      </w:r>
    </w:p>
    <w:p w:rsidR="00B613B3" w:rsidRDefault="00B613B3" w:rsidP="00175BF9">
      <w:pPr>
        <w:rPr>
          <w:lang w:eastAsia="en-GB"/>
        </w:rPr>
        <w:sectPr w:rsidR="00B613B3" w:rsidSect="00953F78">
          <w:footerReference w:type="default" r:id="rId10"/>
          <w:pgSz w:w="11907" w:h="16839" w:code="9"/>
          <w:pgMar w:top="1418" w:right="992" w:bottom="1418" w:left="992" w:header="709" w:footer="709" w:gutter="0"/>
          <w:cols w:space="708"/>
          <w:docGrid w:linePitch="360"/>
        </w:sectPr>
      </w:pPr>
    </w:p>
    <w:p w:rsidR="00F72733" w:rsidRDefault="00F72733" w:rsidP="00F72733">
      <w:pPr>
        <w:pStyle w:val="Heading1"/>
      </w:pPr>
      <w:bookmarkStart w:id="2" w:name="_Toc449075736"/>
      <w:bookmarkStart w:id="3" w:name="_Toc453145475"/>
      <w:bookmarkStart w:id="4" w:name="_Toc454867925"/>
      <w:bookmarkStart w:id="5" w:name="_Toc454953411"/>
      <w:bookmarkStart w:id="6" w:name="_Toc454956188"/>
      <w:bookmarkStart w:id="7" w:name="_Toc455124461"/>
      <w:bookmarkStart w:id="8" w:name="_Toc455126153"/>
      <w:bookmarkStart w:id="9" w:name="_Toc455126204"/>
      <w:bookmarkStart w:id="10" w:name="_Toc455393167"/>
      <w:bookmarkStart w:id="11" w:name="_Toc455124462"/>
      <w:bookmarkStart w:id="12" w:name="_Toc455126154"/>
      <w:bookmarkStart w:id="13" w:name="_Toc455126205"/>
      <w:bookmarkStart w:id="14" w:name="_Toc437429548"/>
      <w:r>
        <w:lastRenderedPageBreak/>
        <w:t>Summary</w:t>
      </w:r>
      <w:bookmarkEnd w:id="2"/>
      <w:bookmarkEnd w:id="3"/>
      <w:bookmarkEnd w:id="4"/>
      <w:bookmarkEnd w:id="5"/>
      <w:bookmarkEnd w:id="6"/>
      <w:bookmarkEnd w:id="7"/>
      <w:bookmarkEnd w:id="8"/>
      <w:bookmarkEnd w:id="9"/>
      <w:bookmarkEnd w:id="10"/>
    </w:p>
    <w:p w:rsidR="00F72733" w:rsidRDefault="00F72733" w:rsidP="00F72733">
      <w:pPr>
        <w:pStyle w:val="BodyText"/>
      </w:pPr>
      <w:r>
        <w:t xml:space="preserve">This paper attempts to identify hotspots for cycle </w:t>
      </w:r>
      <w:r w:rsidR="0095330F">
        <w:t>collision</w:t>
      </w:r>
      <w:r>
        <w:t>s on the roads of Scotland.</w:t>
      </w:r>
      <w:r w:rsidR="00803733">
        <w:t xml:space="preserve"> In</w:t>
      </w:r>
      <w:r>
        <w:t xml:space="preserve"> i</w:t>
      </w:r>
      <w:r w:rsidR="00803733">
        <w:t xml:space="preserve">dentifying </w:t>
      </w:r>
      <w:r>
        <w:t>hotspots, a list of potential loc</w:t>
      </w:r>
      <w:r w:rsidR="00803733">
        <w:t>ations to invest resources in for the</w:t>
      </w:r>
      <w:r>
        <w:t xml:space="preserve"> improve</w:t>
      </w:r>
      <w:r w:rsidR="00803733">
        <w:t>ment of cyclist safety can be generated.</w:t>
      </w:r>
    </w:p>
    <w:p w:rsidR="002F7C95" w:rsidRDefault="00803733" w:rsidP="00F72733">
      <w:pPr>
        <w:pStyle w:val="BodyText"/>
      </w:pPr>
      <w:r>
        <w:t xml:space="preserve">The </w:t>
      </w:r>
      <w:r w:rsidR="0095330F">
        <w:t>collision</w:t>
      </w:r>
      <w:r>
        <w:t xml:space="preserve"> clusters were formed using data from the STATS19 database of all reported road traffic </w:t>
      </w:r>
      <w:r w:rsidR="0095330F">
        <w:t>collision</w:t>
      </w:r>
      <w:r>
        <w:t xml:space="preserve">s. From this data it was possible to obtain the geographic location of each </w:t>
      </w:r>
      <w:r w:rsidR="0095330F">
        <w:t>collision</w:t>
      </w:r>
      <w:r>
        <w:t xml:space="preserve"> (northing and easting), the year of the </w:t>
      </w:r>
      <w:r w:rsidR="0095330F">
        <w:t>collision</w:t>
      </w:r>
      <w:r>
        <w:t xml:space="preserve"> and the severity of any a</w:t>
      </w:r>
      <w:r w:rsidR="002F7C95">
        <w:t>ssociated cyclist casualties.</w:t>
      </w:r>
    </w:p>
    <w:p w:rsidR="00C93CE1" w:rsidRDefault="002F7C95" w:rsidP="00C93CE1">
      <w:pPr>
        <w:pStyle w:val="BodyText"/>
      </w:pPr>
      <w:r>
        <w:t xml:space="preserve">An algorithm (Density Based Clustering of Applications with Noise) was used to group together closely packed sets of points in spare (i.e. grouping neighbouring points). The parameters for cluster formation were that </w:t>
      </w:r>
      <w:r w:rsidR="00C93CE1">
        <w:t xml:space="preserve">the </w:t>
      </w:r>
      <w:r w:rsidR="0095330F">
        <w:t>collision</w:t>
      </w:r>
      <w:r w:rsidR="00C93CE1">
        <w:t xml:space="preserve">s were within 20 metres of the centre of the cluster and that a cluster had to be formed of at least </w:t>
      </w:r>
      <w:r w:rsidR="0095330F">
        <w:t>three</w:t>
      </w:r>
      <w:r w:rsidR="00C93CE1">
        <w:t xml:space="preserve"> </w:t>
      </w:r>
      <w:r w:rsidR="0095330F">
        <w:t>collision</w:t>
      </w:r>
      <w:r w:rsidR="00C93CE1">
        <w:t>s.</w:t>
      </w:r>
    </w:p>
    <w:p w:rsidR="00C93CE1" w:rsidRDefault="00C93CE1" w:rsidP="00C93CE1">
      <w:pPr>
        <w:pStyle w:val="BodyText"/>
        <w:numPr>
          <w:ilvl w:val="0"/>
          <w:numId w:val="23"/>
        </w:numPr>
      </w:pPr>
      <w:r>
        <w:t xml:space="preserve">Based on the size of the cluster (i.e. the how many </w:t>
      </w:r>
      <w:r w:rsidR="0095330F">
        <w:t>collision</w:t>
      </w:r>
      <w:r>
        <w:t>s there were in a cluster), the top 10 hotspots were all in Edinburgh.</w:t>
      </w:r>
    </w:p>
    <w:p w:rsidR="0095330F" w:rsidRDefault="00C93CE1" w:rsidP="00C93CE1">
      <w:pPr>
        <w:pStyle w:val="BodyText"/>
      </w:pPr>
      <w:r>
        <w:t>However, this paper sought to focus</w:t>
      </w:r>
      <w:r w:rsidR="00910894">
        <w:t xml:space="preserve"> on</w:t>
      </w:r>
      <w:r>
        <w:t xml:space="preserve"> locations where the </w:t>
      </w:r>
      <w:r w:rsidR="00910894">
        <w:t xml:space="preserve">number of </w:t>
      </w:r>
      <w:r w:rsidR="0095330F">
        <w:t>collision</w:t>
      </w:r>
      <w:r w:rsidR="00910894">
        <w:t>s is high relative to the amount of cycling being done</w:t>
      </w:r>
      <w:r w:rsidR="0095330F">
        <w:t>,</w:t>
      </w:r>
      <w:r w:rsidR="00910894">
        <w:t xml:space="preserve"> as well as accounting for the severity of cyclist casualties at the location. These could potentially be considered to be truer hotspots. </w:t>
      </w:r>
    </w:p>
    <w:p w:rsidR="0095330F" w:rsidRDefault="00910894" w:rsidP="00C93CE1">
      <w:pPr>
        <w:pStyle w:val="BodyText"/>
      </w:pPr>
      <w:r>
        <w:t xml:space="preserve">The population ‘gravity’ of the cluster location and the proportion of commuters who reported that they cycle to work (Census 2011) in the vicinity of each cluster, were used to give an indication of the usage. The number of slight, serious and fatal cyclist casualties in each cluster was also calculated. </w:t>
      </w:r>
    </w:p>
    <w:p w:rsidR="00C93CE1" w:rsidRDefault="00910894" w:rsidP="00C93CE1">
      <w:pPr>
        <w:pStyle w:val="BodyText"/>
      </w:pPr>
      <w:r>
        <w:t xml:space="preserve">For each of these variables the </w:t>
      </w:r>
      <w:r w:rsidR="005768DE">
        <w:t>values were ranked, and the sum of the rank scores across the variables for each cluster provided a final score for the cluster.</w:t>
      </w:r>
    </w:p>
    <w:p w:rsidR="005768DE" w:rsidRDefault="005768DE" w:rsidP="005768DE">
      <w:pPr>
        <w:pStyle w:val="BodyText"/>
        <w:numPr>
          <w:ilvl w:val="0"/>
          <w:numId w:val="23"/>
        </w:numPr>
      </w:pPr>
      <w:r>
        <w:t>Based on this method of identifying hotspots, only four of the top 20 hotpots were in Edinburgh, however most of t</w:t>
      </w:r>
      <w:r w:rsidR="0095330F">
        <w:t>he clusters were in urban areas</w:t>
      </w:r>
    </w:p>
    <w:p w:rsidR="005768DE" w:rsidRDefault="007B7656" w:rsidP="005768DE">
      <w:pPr>
        <w:pStyle w:val="BodyText"/>
        <w:numPr>
          <w:ilvl w:val="0"/>
          <w:numId w:val="23"/>
        </w:numPr>
      </w:pPr>
      <w:r>
        <w:t>The majority of the top 20 hotspots were at either T or staggered junctions (7), or roun</w:t>
      </w:r>
      <w:r w:rsidR="0095330F">
        <w:t>dabouts (8)</w:t>
      </w:r>
    </w:p>
    <w:p w:rsidR="00C93CE1" w:rsidRDefault="00C93CE1" w:rsidP="00C93CE1">
      <w:pPr>
        <w:pStyle w:val="BodyText"/>
      </w:pPr>
    </w:p>
    <w:p w:rsidR="007B7656" w:rsidRDefault="007B7656" w:rsidP="00C93CE1">
      <w:pPr>
        <w:pStyle w:val="BodyText"/>
      </w:pPr>
    </w:p>
    <w:p w:rsidR="007B7656" w:rsidRDefault="007B7656" w:rsidP="00C93CE1">
      <w:pPr>
        <w:pStyle w:val="BodyText"/>
      </w:pPr>
    </w:p>
    <w:p w:rsidR="007B7656" w:rsidRDefault="007B7656" w:rsidP="00C93CE1">
      <w:pPr>
        <w:pStyle w:val="BodyText"/>
      </w:pPr>
    </w:p>
    <w:p w:rsidR="007B7656" w:rsidRDefault="007B7656" w:rsidP="00C93CE1">
      <w:pPr>
        <w:pStyle w:val="BodyText"/>
      </w:pPr>
    </w:p>
    <w:p w:rsidR="007B7656" w:rsidRDefault="007B7656" w:rsidP="00C93CE1">
      <w:pPr>
        <w:pStyle w:val="BodyText"/>
      </w:pPr>
    </w:p>
    <w:p w:rsidR="007B7656" w:rsidRDefault="007B7656" w:rsidP="00C93CE1">
      <w:pPr>
        <w:pStyle w:val="BodyText"/>
      </w:pPr>
    </w:p>
    <w:p w:rsidR="007B7656" w:rsidRDefault="007B7656" w:rsidP="00C93CE1">
      <w:pPr>
        <w:pStyle w:val="BodyText"/>
      </w:pPr>
    </w:p>
    <w:p w:rsidR="007B7656" w:rsidRDefault="007B7656" w:rsidP="00C93CE1">
      <w:pPr>
        <w:pStyle w:val="BodyText"/>
      </w:pPr>
    </w:p>
    <w:p w:rsidR="007B7656" w:rsidRDefault="007B7656" w:rsidP="00C93CE1">
      <w:pPr>
        <w:pStyle w:val="BodyText"/>
      </w:pPr>
    </w:p>
    <w:p w:rsidR="007B7656" w:rsidRDefault="007B7656" w:rsidP="00C93CE1">
      <w:pPr>
        <w:pStyle w:val="BodyText"/>
      </w:pPr>
    </w:p>
    <w:p w:rsidR="007B7656" w:rsidRDefault="007B7656" w:rsidP="00C93CE1">
      <w:pPr>
        <w:pStyle w:val="BodyText"/>
      </w:pPr>
    </w:p>
    <w:p w:rsidR="00F72733" w:rsidRDefault="00F72733" w:rsidP="00F72733">
      <w:pPr>
        <w:pStyle w:val="NumberedHeading1"/>
      </w:pPr>
      <w:bookmarkStart w:id="15" w:name="_Toc455393168"/>
      <w:r>
        <w:lastRenderedPageBreak/>
        <w:t xml:space="preserve">The </w:t>
      </w:r>
      <w:r w:rsidRPr="007E38A4">
        <w:t>Scottish Research Programme</w:t>
      </w:r>
      <w:bookmarkEnd w:id="11"/>
      <w:bookmarkEnd w:id="12"/>
      <w:bookmarkEnd w:id="13"/>
      <w:bookmarkEnd w:id="15"/>
    </w:p>
    <w:p w:rsidR="00F72733" w:rsidRDefault="00F72733" w:rsidP="00F72733">
      <w:pPr>
        <w:pStyle w:val="BodyText"/>
      </w:pPr>
      <w:r>
        <w:t>Sustrans Scotland works in partnership with a wide variety of stakeholders to support the vision of the Scottish Government that by 2020</w:t>
      </w:r>
      <w:r w:rsidR="0095330F">
        <w:t>,</w:t>
      </w:r>
      <w:r>
        <w:t xml:space="preserve"> 10% of everyday trips will be made by bicycle</w:t>
      </w:r>
      <w:r w:rsidR="0095330F">
        <w:t>;</w:t>
      </w:r>
      <w:r>
        <w:t xml:space="preserve"> that a culture of functional walking will be embedded throughout the country and that choosing to walk and cycle through high quality public space will be made easy and predictable.</w:t>
      </w:r>
    </w:p>
    <w:p w:rsidR="0095330F" w:rsidRDefault="00F72733" w:rsidP="00F72733">
      <w:pPr>
        <w:pStyle w:val="BodyText"/>
      </w:pPr>
      <w:r>
        <w:t>With our partners</w:t>
      </w:r>
      <w:r w:rsidR="0095330F">
        <w:t>,</w:t>
      </w:r>
      <w:r>
        <w:t xml:space="preserve"> we help to demonstrate how travel behaviour in Scotland can change by delivering practical interventions, making the built environment more conducive to walking and cycling, and engaging with people to present the options available to them to travel actively. </w:t>
      </w:r>
    </w:p>
    <w:p w:rsidR="0095330F" w:rsidRDefault="00F72733" w:rsidP="00F72733">
      <w:pPr>
        <w:pStyle w:val="BodyText"/>
      </w:pPr>
      <w:r>
        <w:t>We do this work by managing funds for Transport Scotland and delivering a suite of projects, all match-funded by recipients: projects include the challenge-fund infrastructure schemes Community Links and Community Links Plus, the 2,500 mile National Cycle Network, the community led design intervention Street Design</w:t>
      </w:r>
      <w:r w:rsidR="0095330F">
        <w:t xml:space="preserve">. </w:t>
      </w:r>
    </w:p>
    <w:p w:rsidR="00F72733" w:rsidRDefault="0095330F" w:rsidP="00F72733">
      <w:pPr>
        <w:pStyle w:val="BodyText"/>
      </w:pPr>
      <w:r>
        <w:t>We also run</w:t>
      </w:r>
      <w:r w:rsidR="00F72733">
        <w:t xml:space="preserve"> behaviour</w:t>
      </w:r>
      <w:r>
        <w:t xml:space="preserve"> change interventions such as I </w:t>
      </w:r>
      <w:r w:rsidR="00F72733">
        <w:t>Bike in schools, Active Travel Champions in workplaces, Active Travel Hubs and support for education and young people, inc</w:t>
      </w:r>
      <w:r>
        <w:t>luding the annual travel census,</w:t>
      </w:r>
      <w:r w:rsidR="00F72733">
        <w:t xml:space="preserve"> the Hands up Scotland Survey (HUSS).</w:t>
      </w:r>
    </w:p>
    <w:p w:rsidR="0095330F" w:rsidRDefault="00F72733" w:rsidP="00F72733">
      <w:pPr>
        <w:pStyle w:val="BodyText"/>
      </w:pPr>
      <w:r>
        <w:t>In 2014, with agreement from Tr</w:t>
      </w:r>
      <w:r w:rsidR="0095330F">
        <w:t>ansport Scotland’s Sustainable and</w:t>
      </w:r>
      <w:r>
        <w:t xml:space="preserve"> Active Travel Team we decided to increase investment in research and monitoring by establishing a small research programme</w:t>
      </w:r>
      <w:r w:rsidR="0095330F">
        <w:t>. The aim was</w:t>
      </w:r>
      <w:r>
        <w:t xml:space="preserve"> to provide insight and analysis of the investment in active travelling </w:t>
      </w:r>
      <w:r w:rsidR="0095330F">
        <w:t xml:space="preserve">so a </w:t>
      </w:r>
      <w:r>
        <w:t>more nuanced understanding of the effectiveness of interventions for walking and cycling in Scotland</w:t>
      </w:r>
      <w:r w:rsidR="0095330F">
        <w:t xml:space="preserve"> could be gained</w:t>
      </w:r>
      <w:r>
        <w:t xml:space="preserve">. </w:t>
      </w:r>
    </w:p>
    <w:p w:rsidR="00F72733" w:rsidRDefault="0095330F" w:rsidP="00F72733">
      <w:pPr>
        <w:pStyle w:val="BodyText"/>
      </w:pPr>
      <w:r>
        <w:t>We</w:t>
      </w:r>
      <w:r w:rsidR="00F72733">
        <w:t xml:space="preserve"> discussed this o</w:t>
      </w:r>
      <w:r>
        <w:t>utcome with our Research and</w:t>
      </w:r>
      <w:r w:rsidR="00F72733">
        <w:t xml:space="preserve"> Monitoring Unit and commissioned them to produce a set of outputs in the form of a portfolio of some 20 separate but related projects. This report represents the output of one of these projects.</w:t>
      </w:r>
    </w:p>
    <w:p w:rsidR="0095330F" w:rsidRDefault="00F72733" w:rsidP="00F72733">
      <w:pPr>
        <w:pStyle w:val="BodyText"/>
      </w:pPr>
      <w:r>
        <w:t xml:space="preserve">The programme helps to examine and model the scope for change and identify the most appropriate interventions. It includes research on aspects of behaviour change, analysis of infrastructure use, modelling of investment requirements and examination of economic impacts. </w:t>
      </w:r>
    </w:p>
    <w:p w:rsidR="00F72733" w:rsidRPr="00F72733" w:rsidRDefault="0095330F" w:rsidP="00F72733">
      <w:pPr>
        <w:pStyle w:val="BodyText"/>
      </w:pPr>
      <w:r>
        <w:t>T</w:t>
      </w:r>
      <w:r w:rsidR="00F72733">
        <w:t xml:space="preserve">hese outputs </w:t>
      </w:r>
      <w:r>
        <w:t xml:space="preserve">will be used by Sustrans Scotland and </w:t>
      </w:r>
      <w:r w:rsidR="00F72733">
        <w:t>our partners to reflect on the projects we deliver, the focus for future investment in walking and cycling as well as research and insight.</w:t>
      </w:r>
    </w:p>
    <w:p w:rsidR="00F72733" w:rsidRDefault="00F72733" w:rsidP="00F72733">
      <w:pPr>
        <w:pStyle w:val="NumberedHeading1"/>
        <w:numPr>
          <w:ilvl w:val="0"/>
          <w:numId w:val="0"/>
        </w:numPr>
      </w:pPr>
    </w:p>
    <w:p w:rsidR="00F72733" w:rsidRDefault="00F72733" w:rsidP="00F72733">
      <w:pPr>
        <w:pStyle w:val="BodyText"/>
      </w:pPr>
    </w:p>
    <w:p w:rsidR="00F72733" w:rsidRDefault="00F72733" w:rsidP="00F72733">
      <w:pPr>
        <w:pStyle w:val="BodyText"/>
      </w:pPr>
    </w:p>
    <w:p w:rsidR="00F72733" w:rsidRDefault="00F72733" w:rsidP="00F72733">
      <w:pPr>
        <w:pStyle w:val="BodyText"/>
      </w:pPr>
    </w:p>
    <w:p w:rsidR="00F72733" w:rsidRDefault="00F72733" w:rsidP="00F72733">
      <w:pPr>
        <w:pStyle w:val="BodyText"/>
      </w:pPr>
    </w:p>
    <w:p w:rsidR="00F72733" w:rsidRDefault="00F72733" w:rsidP="00F72733">
      <w:pPr>
        <w:pStyle w:val="BodyText"/>
      </w:pPr>
    </w:p>
    <w:p w:rsidR="00F72733" w:rsidRDefault="00F72733" w:rsidP="00F72733">
      <w:pPr>
        <w:pStyle w:val="BodyText"/>
      </w:pPr>
    </w:p>
    <w:p w:rsidR="007B7656" w:rsidRDefault="007B7656" w:rsidP="00F72733">
      <w:pPr>
        <w:pStyle w:val="BodyText"/>
      </w:pPr>
    </w:p>
    <w:p w:rsidR="007B7656" w:rsidRDefault="007B7656" w:rsidP="00F72733">
      <w:pPr>
        <w:pStyle w:val="BodyText"/>
      </w:pPr>
    </w:p>
    <w:p w:rsidR="007B7656" w:rsidRDefault="007B7656" w:rsidP="00F72733">
      <w:pPr>
        <w:pStyle w:val="BodyText"/>
      </w:pPr>
    </w:p>
    <w:p w:rsidR="007B7656" w:rsidRDefault="007B7656" w:rsidP="00F72733">
      <w:pPr>
        <w:pStyle w:val="BodyText"/>
      </w:pPr>
    </w:p>
    <w:p w:rsidR="00F72733" w:rsidRPr="00F72733" w:rsidRDefault="00F72733" w:rsidP="00F72733">
      <w:pPr>
        <w:pStyle w:val="BodyText"/>
      </w:pPr>
    </w:p>
    <w:p w:rsidR="00F61FB3" w:rsidRDefault="000E4EA6" w:rsidP="000E4EA6">
      <w:pPr>
        <w:pStyle w:val="NumberedHeading1"/>
      </w:pPr>
      <w:bookmarkStart w:id="16" w:name="_Toc455393169"/>
      <w:r>
        <w:lastRenderedPageBreak/>
        <w:t>Introduction</w:t>
      </w:r>
      <w:bookmarkEnd w:id="14"/>
      <w:bookmarkEnd w:id="16"/>
    </w:p>
    <w:p w:rsidR="00061E9D" w:rsidRDefault="00CD5D86" w:rsidP="000E4EA6">
      <w:pPr>
        <w:pStyle w:val="BodyText"/>
      </w:pPr>
      <w:r>
        <w:t>Using data from the STATS19 dataset, and accounting for the volume of cycling in an area, t</w:t>
      </w:r>
      <w:r w:rsidR="00061E9D">
        <w:t xml:space="preserve">his paper identifies </w:t>
      </w:r>
      <w:r>
        <w:t>2</w:t>
      </w:r>
      <w:r w:rsidR="00061E9D">
        <w:t xml:space="preserve">0 of the most dangerous locations for cyclists across </w:t>
      </w:r>
      <w:r w:rsidR="00EA1077">
        <w:t>Scotland</w:t>
      </w:r>
      <w:r w:rsidR="00061E9D">
        <w:t xml:space="preserve">, based on the volume and severity of </w:t>
      </w:r>
      <w:r w:rsidR="0095330F">
        <w:t>collision</w:t>
      </w:r>
      <w:r w:rsidR="00061E9D">
        <w:t>s over the past decade.</w:t>
      </w:r>
    </w:p>
    <w:p w:rsidR="00061E9D" w:rsidRDefault="00CD5D86" w:rsidP="00061E9D">
      <w:pPr>
        <w:pStyle w:val="BodyText"/>
      </w:pPr>
      <w:r>
        <w:t>The paper</w:t>
      </w:r>
      <w:r w:rsidR="000E4EA6">
        <w:t xml:space="preserve"> </w:t>
      </w:r>
      <w:r w:rsidR="00061E9D">
        <w:t>seeks to help identify locations where an investment in cycle safety is most needed.</w:t>
      </w:r>
    </w:p>
    <w:p w:rsidR="000E4EA6" w:rsidRDefault="00B03FA0" w:rsidP="000E4EA6">
      <w:pPr>
        <w:pStyle w:val="BodyText"/>
      </w:pPr>
      <w:r>
        <w:t xml:space="preserve">It must be stressed </w:t>
      </w:r>
      <w:r w:rsidR="00811739" w:rsidRPr="00811739">
        <w:t xml:space="preserve">that this is only one </w:t>
      </w:r>
      <w:r>
        <w:t>approach to ranking dangerous locations</w:t>
      </w:r>
      <w:r w:rsidR="0095330F">
        <w:t>. T</w:t>
      </w:r>
      <w:r w:rsidR="00811739" w:rsidRPr="00811739">
        <w:t xml:space="preserve">he principle </w:t>
      </w:r>
      <w:r w:rsidR="0095330F">
        <w:t>underlying</w:t>
      </w:r>
      <w:r>
        <w:t xml:space="preserve"> any ‘ho</w:t>
      </w:r>
      <w:r w:rsidR="00B02E2B">
        <w:t>t</w:t>
      </w:r>
      <w:r w:rsidR="00811739">
        <w:t xml:space="preserve">spot’ identification is </w:t>
      </w:r>
      <w:r w:rsidR="00811739" w:rsidRPr="00811739">
        <w:t>to understand, in detail, the local characteristics</w:t>
      </w:r>
      <w:r w:rsidR="00811739">
        <w:t xml:space="preserve"> of cycle safety</w:t>
      </w:r>
      <w:r w:rsidR="00811739" w:rsidRPr="00811739">
        <w:t>.</w:t>
      </w:r>
    </w:p>
    <w:p w:rsidR="001B5467" w:rsidRDefault="001B5467" w:rsidP="000E4EA6">
      <w:pPr>
        <w:pStyle w:val="BodyText"/>
      </w:pPr>
    </w:p>
    <w:p w:rsidR="000E4EA6" w:rsidRPr="000E4EA6" w:rsidRDefault="000E4EA6" w:rsidP="000E4EA6">
      <w:pPr>
        <w:pStyle w:val="NumberedHeading1"/>
      </w:pPr>
      <w:bookmarkStart w:id="17" w:name="_Toc437429549"/>
      <w:bookmarkStart w:id="18" w:name="_Toc455393170"/>
      <w:r>
        <w:t>Background</w:t>
      </w:r>
      <w:bookmarkEnd w:id="17"/>
      <w:bookmarkEnd w:id="18"/>
    </w:p>
    <w:p w:rsidR="004544ED" w:rsidRDefault="000E4EA6" w:rsidP="007948A2">
      <w:pPr>
        <w:pStyle w:val="BodyText"/>
      </w:pPr>
      <w:r>
        <w:t>The STATS19 dataset holds a record of all</w:t>
      </w:r>
      <w:r w:rsidR="00B03FA0">
        <w:t xml:space="preserve"> reported</w:t>
      </w:r>
      <w:r>
        <w:t xml:space="preserve"> road traffic </w:t>
      </w:r>
      <w:r w:rsidR="0095330F">
        <w:t>collision</w:t>
      </w:r>
      <w:r>
        <w:t xml:space="preserve">s where </w:t>
      </w:r>
      <w:r w:rsidR="00B03FA0">
        <w:t xml:space="preserve">a casualty has occurred. </w:t>
      </w:r>
      <w:r>
        <w:t>There are a number of weaknesses with this dataset</w:t>
      </w:r>
      <w:r w:rsidR="00B03FA0">
        <w:t xml:space="preserve"> (particularly underreporting of </w:t>
      </w:r>
      <w:r w:rsidR="0095330F">
        <w:t>collision</w:t>
      </w:r>
      <w:r w:rsidR="00B03FA0">
        <w:t>s and near misses)</w:t>
      </w:r>
      <w:r>
        <w:t>, but it is nevertheless the most comprehensi</w:t>
      </w:r>
      <w:r w:rsidR="009A6EDB">
        <w:t>ve dataset of its kind in Scotland</w:t>
      </w:r>
      <w:r>
        <w:t>.</w:t>
      </w:r>
    </w:p>
    <w:p w:rsidR="000E4EA6" w:rsidRDefault="000E4EA6" w:rsidP="007948A2">
      <w:pPr>
        <w:pStyle w:val="BodyText"/>
      </w:pPr>
      <w:r>
        <w:t>This paper shows</w:t>
      </w:r>
      <w:r w:rsidR="0095330F">
        <w:t xml:space="preserve"> how the</w:t>
      </w:r>
      <w:r>
        <w:t xml:space="preserve"> dataset can be used to identify locations where there is a high rate of cycle </w:t>
      </w:r>
      <w:r w:rsidR="0095330F">
        <w:t>collision</w:t>
      </w:r>
      <w:r>
        <w:t>s</w:t>
      </w:r>
      <w:r w:rsidR="0095330F">
        <w:t>. I</w:t>
      </w:r>
      <w:r>
        <w:t>n so doing locations</w:t>
      </w:r>
      <w:r w:rsidR="0095330F">
        <w:t xml:space="preserve"> </w:t>
      </w:r>
      <w:r>
        <w:t>benefi</w:t>
      </w:r>
      <w:r w:rsidR="0095330F">
        <w:t>t</w:t>
      </w:r>
      <w:r>
        <w:t>t</w:t>
      </w:r>
      <w:r w:rsidR="0095330F">
        <w:t>ing from investment in improved</w:t>
      </w:r>
      <w:r>
        <w:t xml:space="preserve"> cycle safety</w:t>
      </w:r>
      <w:r w:rsidR="0095330F">
        <w:t xml:space="preserve"> can be identified</w:t>
      </w:r>
      <w:r>
        <w:t>.</w:t>
      </w:r>
    </w:p>
    <w:p w:rsidR="001B5467" w:rsidRDefault="001B5467" w:rsidP="007948A2">
      <w:pPr>
        <w:pStyle w:val="BodyText"/>
      </w:pPr>
    </w:p>
    <w:p w:rsidR="000E4EA6" w:rsidRDefault="000E4EA6" w:rsidP="004615AA">
      <w:pPr>
        <w:pStyle w:val="NumberedHeading1"/>
      </w:pPr>
      <w:bookmarkStart w:id="19" w:name="_Toc437429550"/>
      <w:bookmarkStart w:id="20" w:name="_Toc455393171"/>
      <w:r w:rsidRPr="004615AA">
        <w:t>Methodology</w:t>
      </w:r>
      <w:bookmarkEnd w:id="19"/>
      <w:bookmarkEnd w:id="20"/>
    </w:p>
    <w:p w:rsidR="00061E9D" w:rsidRDefault="00061E9D" w:rsidP="000E4EA6">
      <w:pPr>
        <w:pStyle w:val="BodyText"/>
      </w:pPr>
      <w:r>
        <w:t xml:space="preserve">There are </w:t>
      </w:r>
      <w:r w:rsidR="00817DE8">
        <w:t>three</w:t>
      </w:r>
      <w:r>
        <w:t xml:space="preserve"> main steps </w:t>
      </w:r>
      <w:r w:rsidR="0095330F">
        <w:t xml:space="preserve">which have been </w:t>
      </w:r>
      <w:r>
        <w:t>taken to identify these ‘hotspots’:</w:t>
      </w:r>
    </w:p>
    <w:p w:rsidR="00061E9D" w:rsidRDefault="00061E9D" w:rsidP="00061E9D">
      <w:pPr>
        <w:pStyle w:val="ListNumber"/>
      </w:pPr>
      <w:r>
        <w:t xml:space="preserve">Locations where there are ‘clusters’ of </w:t>
      </w:r>
      <w:r w:rsidR="0095330F">
        <w:t>collision</w:t>
      </w:r>
      <w:r>
        <w:t>s are identified</w:t>
      </w:r>
    </w:p>
    <w:p w:rsidR="00061E9D" w:rsidRDefault="00061E9D" w:rsidP="00061E9D">
      <w:pPr>
        <w:pStyle w:val="ListNumber"/>
      </w:pPr>
      <w:r>
        <w:t xml:space="preserve">These locations are </w:t>
      </w:r>
      <w:r w:rsidR="00817DE8">
        <w:t>scored</w:t>
      </w:r>
      <w:r>
        <w:t xml:space="preserve"> using a number of variables</w:t>
      </w:r>
    </w:p>
    <w:p w:rsidR="00061E9D" w:rsidRDefault="001B7557" w:rsidP="000E4EA6">
      <w:pPr>
        <w:pStyle w:val="ListNumber"/>
      </w:pPr>
      <w:r>
        <w:t>The locations are ranked by the sum of these scores</w:t>
      </w:r>
    </w:p>
    <w:p w:rsidR="00061E9D" w:rsidRDefault="00061E9D" w:rsidP="00061E9D">
      <w:pPr>
        <w:pStyle w:val="NumberedHeading2"/>
      </w:pPr>
      <w:bookmarkStart w:id="21" w:name="_Toc455393172"/>
      <w:r>
        <w:t xml:space="preserve">Identifying </w:t>
      </w:r>
      <w:r w:rsidR="0095330F">
        <w:t>collision</w:t>
      </w:r>
      <w:r>
        <w:t xml:space="preserve"> clusters</w:t>
      </w:r>
      <w:bookmarkEnd w:id="21"/>
    </w:p>
    <w:p w:rsidR="000E4EA6" w:rsidRDefault="000E4EA6" w:rsidP="000E4EA6">
      <w:pPr>
        <w:pStyle w:val="BodyText"/>
      </w:pPr>
      <w:r>
        <w:t xml:space="preserve">There are a number of </w:t>
      </w:r>
      <w:r w:rsidR="00D6748E">
        <w:t xml:space="preserve">spatial </w:t>
      </w:r>
      <w:r>
        <w:t>clustering methodologies available</w:t>
      </w:r>
      <w:r w:rsidR="0095330F">
        <w:t>,</w:t>
      </w:r>
      <w:r>
        <w:t xml:space="preserve"> but the one </w:t>
      </w:r>
      <w:r w:rsidR="00B03FA0">
        <w:t>used here</w:t>
      </w:r>
      <w:r>
        <w:t xml:space="preserve"> is </w:t>
      </w:r>
      <w:r w:rsidRPr="000E4EA6">
        <w:t>Density Based Clustering of Applications with Noise (DBSCAN)</w:t>
      </w:r>
      <w:r>
        <w:t>.</w:t>
      </w:r>
      <w:r w:rsidR="00D6748E">
        <w:t xml:space="preserve"> This algorithm groups together closely packed sets of points in some space – that is, points with many nearby neighbours. It is a commonly used method and used in mainstream scientific literature.</w:t>
      </w:r>
    </w:p>
    <w:p w:rsidR="00D6748E" w:rsidRDefault="00D6748E" w:rsidP="000E4EA6">
      <w:pPr>
        <w:pStyle w:val="BodyText"/>
      </w:pPr>
      <w:r w:rsidRPr="00D6748E">
        <w:t xml:space="preserve">DBSCAN requires two parameters: </w:t>
      </w:r>
      <w:r w:rsidRPr="00D6748E">
        <w:rPr>
          <w:rFonts w:hint="eastAsia"/>
        </w:rPr>
        <w:t>ε</w:t>
      </w:r>
      <w:r w:rsidRPr="00D6748E">
        <w:t xml:space="preserve"> (eps</w:t>
      </w:r>
      <w:r>
        <w:t xml:space="preserve"> (the distance parameter</w:t>
      </w:r>
      <w:r w:rsidRPr="00D6748E">
        <w:t>)</w:t>
      </w:r>
      <w:r w:rsidR="00B03FA0">
        <w:t>)</w:t>
      </w:r>
      <w:r w:rsidRPr="00D6748E">
        <w:t xml:space="preserve"> and the minimum number of points required to form a dense region (minPts)</w:t>
      </w:r>
      <w:r>
        <w:rPr>
          <w:rStyle w:val="FootnoteReference"/>
        </w:rPr>
        <w:footnoteReference w:id="1"/>
      </w:r>
      <w:r>
        <w:t xml:space="preserve">. For the purposes of this exercise, a distance of 20m was used </w:t>
      </w:r>
      <w:r w:rsidR="00B03FA0">
        <w:t xml:space="preserve">for </w:t>
      </w:r>
      <w:r w:rsidRPr="00D6748E">
        <w:rPr>
          <w:rFonts w:hint="eastAsia"/>
        </w:rPr>
        <w:t>ε</w:t>
      </w:r>
      <w:r w:rsidR="009E3F3D">
        <w:t>, and minPts was designated as 3</w:t>
      </w:r>
      <w:r>
        <w:t xml:space="preserve">. These values were </w:t>
      </w:r>
      <w:r w:rsidR="00B03FA0">
        <w:t>assumed to represent the size of a typical junction and an appropriate size of cluster.</w:t>
      </w:r>
    </w:p>
    <w:p w:rsidR="00D6748E" w:rsidRDefault="00935CDA" w:rsidP="000E4EA6">
      <w:pPr>
        <w:pStyle w:val="BodyText"/>
      </w:pPr>
      <w:r>
        <w:t xml:space="preserve">This algorithm was applied to the Easting and Northing co-ordinates of </w:t>
      </w:r>
      <w:r w:rsidR="00B03FA0">
        <w:t>all cycle</w:t>
      </w:r>
      <w:r>
        <w:t xml:space="preserve"> </w:t>
      </w:r>
      <w:r w:rsidR="0095330F">
        <w:t>collision</w:t>
      </w:r>
      <w:r>
        <w:t>s</w:t>
      </w:r>
      <w:r w:rsidR="009A6EDB">
        <w:t xml:space="preserve"> in Scotland</w:t>
      </w:r>
      <w:r>
        <w:t xml:space="preserve"> included in the STATS19 dataset (2005-2014).</w:t>
      </w:r>
    </w:p>
    <w:p w:rsidR="00935CDA" w:rsidRDefault="00935CDA" w:rsidP="000E4EA6">
      <w:pPr>
        <w:pStyle w:val="BodyText"/>
      </w:pPr>
      <w:r>
        <w:t>This result</w:t>
      </w:r>
      <w:r w:rsidR="004279DC">
        <w:t>ed in the identification of 253</w:t>
      </w:r>
      <w:r>
        <w:t xml:space="preserve"> </w:t>
      </w:r>
      <w:r w:rsidR="0095330F">
        <w:t>collision</w:t>
      </w:r>
      <w:r>
        <w:t xml:space="preserve"> clusters across the </w:t>
      </w:r>
      <w:r w:rsidR="009A6EDB">
        <w:t>Scotland</w:t>
      </w:r>
      <w:r>
        <w:t>, ranging from a</w:t>
      </w:r>
      <w:r w:rsidR="004F11A2">
        <w:t xml:space="preserve"> single</w:t>
      </w:r>
      <w:r>
        <w:t xml:space="preserve"> cluster of </w:t>
      </w:r>
      <w:r w:rsidR="004279DC">
        <w:t xml:space="preserve">22 </w:t>
      </w:r>
      <w:r w:rsidR="0095330F">
        <w:t>collision</w:t>
      </w:r>
      <w:r w:rsidR="004279DC">
        <w:t>s, to 134</w:t>
      </w:r>
      <w:r w:rsidR="002E12B4">
        <w:t xml:space="preserve"> clust</w:t>
      </w:r>
      <w:r w:rsidR="004279DC">
        <w:t>ers of the minimum required three</w:t>
      </w:r>
      <w:r w:rsidR="002E12B4">
        <w:t xml:space="preserve"> </w:t>
      </w:r>
      <w:r w:rsidR="0095330F">
        <w:t>collision</w:t>
      </w:r>
      <w:r w:rsidR="002E12B4">
        <w:t>s.</w:t>
      </w:r>
    </w:p>
    <w:p w:rsidR="002E12B4" w:rsidRDefault="002E12B4" w:rsidP="000E4EA6">
      <w:pPr>
        <w:pStyle w:val="BodyText"/>
      </w:pPr>
    </w:p>
    <w:p w:rsidR="002E12B4" w:rsidRDefault="009226B5" w:rsidP="002E12B4">
      <w:pPr>
        <w:pStyle w:val="NumberedHeading2"/>
      </w:pPr>
      <w:bookmarkStart w:id="22" w:name="_Toc455393173"/>
      <w:r>
        <w:lastRenderedPageBreak/>
        <w:t>Scoring location variables</w:t>
      </w:r>
      <w:bookmarkEnd w:id="22"/>
    </w:p>
    <w:p w:rsidR="009226B5" w:rsidRDefault="009226B5" w:rsidP="009226B5">
      <w:pPr>
        <w:pStyle w:val="NumberedHeading3"/>
      </w:pPr>
      <w:r>
        <w:t>Variables used</w:t>
      </w:r>
    </w:p>
    <w:p w:rsidR="0095330F" w:rsidRDefault="002E12B4" w:rsidP="002E12B4">
      <w:pPr>
        <w:pStyle w:val="BodyText"/>
      </w:pPr>
      <w:r>
        <w:t xml:space="preserve">When the list of </w:t>
      </w:r>
      <w:r w:rsidR="0095330F">
        <w:t>collision</w:t>
      </w:r>
      <w:r>
        <w:t xml:space="preserve"> clusters were ranked by the number of </w:t>
      </w:r>
      <w:r w:rsidR="0095330F">
        <w:t>collision</w:t>
      </w:r>
      <w:r>
        <w:t>s in the cluster, it became apparent that this approach was too simplistic to accurate</w:t>
      </w:r>
      <w:r w:rsidR="004F11A2">
        <w:t>ly</w:t>
      </w:r>
      <w:r>
        <w:t xml:space="preserve"> rank the </w:t>
      </w:r>
      <w:r w:rsidR="004F11A2">
        <w:t xml:space="preserve">different </w:t>
      </w:r>
      <w:r>
        <w:t xml:space="preserve">levels of risk </w:t>
      </w:r>
      <w:r w:rsidR="004F11A2">
        <w:t>at</w:t>
      </w:r>
      <w:r>
        <w:t xml:space="preserve"> each location.</w:t>
      </w:r>
      <w:r w:rsidR="004615AA">
        <w:t xml:space="preserve"> </w:t>
      </w:r>
    </w:p>
    <w:p w:rsidR="0095330F" w:rsidRDefault="004615AA" w:rsidP="002E12B4">
      <w:pPr>
        <w:pStyle w:val="BodyText"/>
      </w:pPr>
      <w:r>
        <w:t>T</w:t>
      </w:r>
      <w:r w:rsidR="002E12B4">
        <w:t xml:space="preserve">he clusters with the greatest number of </w:t>
      </w:r>
      <w:r w:rsidR="0095330F">
        <w:t>collision</w:t>
      </w:r>
      <w:r w:rsidR="002E12B4">
        <w:t>s were all located in</w:t>
      </w:r>
      <w:r w:rsidR="00FC2334">
        <w:t xml:space="preserve"> Edinburgh, the area</w:t>
      </w:r>
      <w:r w:rsidR="004279DC">
        <w:t xml:space="preserve"> in Scotland</w:t>
      </w:r>
      <w:r w:rsidR="00FC2334">
        <w:t xml:space="preserve"> with the second highest population size</w:t>
      </w:r>
      <w:r w:rsidR="00A3245E">
        <w:rPr>
          <w:rStyle w:val="FootnoteReference"/>
        </w:rPr>
        <w:footnoteReference w:id="2"/>
      </w:r>
      <w:r w:rsidR="002A5AD6">
        <w:t xml:space="preserve"> and with the joint highest proportion</w:t>
      </w:r>
      <w:r w:rsidR="00FC2334">
        <w:t xml:space="preserve"> of residents who cycle as their main mode of transp</w:t>
      </w:r>
      <w:r w:rsidR="002A5AD6">
        <w:t>ort</w:t>
      </w:r>
      <w:r w:rsidR="002A5AD6">
        <w:rPr>
          <w:rStyle w:val="FootnoteReference"/>
        </w:rPr>
        <w:footnoteReference w:id="3"/>
      </w:r>
      <w:r w:rsidR="00AF0AFD">
        <w:t xml:space="preserve"> </w:t>
      </w:r>
      <w:r w:rsidR="00AF0AFD" w:rsidRPr="0023473C">
        <w:t>(see Table 3-1)</w:t>
      </w:r>
      <w:r w:rsidR="002E12B4" w:rsidRPr="0023473C">
        <w:t>.</w:t>
      </w:r>
      <w:r w:rsidR="004F11A2" w:rsidRPr="0023473C">
        <w:t xml:space="preserve"> This paper </w:t>
      </w:r>
      <w:r w:rsidRPr="0023473C">
        <w:t>concentrates o</w:t>
      </w:r>
      <w:r w:rsidR="002E12B4" w:rsidRPr="0023473C">
        <w:t>n</w:t>
      </w:r>
      <w:r w:rsidR="002E12B4">
        <w:t xml:space="preserve"> identifying locations that have a disproportionately large number of </w:t>
      </w:r>
      <w:r w:rsidR="0095330F">
        <w:t>collision</w:t>
      </w:r>
      <w:r w:rsidR="002E12B4">
        <w:t xml:space="preserve">s </w:t>
      </w:r>
      <w:r w:rsidR="002E12B4">
        <w:rPr>
          <w:b/>
        </w:rPr>
        <w:t>relative</w:t>
      </w:r>
      <w:r w:rsidR="002E12B4">
        <w:t xml:space="preserve"> to the cycling activity at that location. </w:t>
      </w:r>
    </w:p>
    <w:p w:rsidR="002E12B4" w:rsidRDefault="002E12B4" w:rsidP="002E12B4">
      <w:pPr>
        <w:pStyle w:val="BodyText"/>
      </w:pPr>
      <w:r>
        <w:t>These</w:t>
      </w:r>
      <w:r w:rsidR="00B02E2B">
        <w:t xml:space="preserve"> are the true cycle safety ‘hot</w:t>
      </w:r>
      <w:r>
        <w:t>spots’.</w:t>
      </w:r>
    </w:p>
    <w:p w:rsidR="002E12B4" w:rsidRDefault="002E12B4" w:rsidP="002E12B4">
      <w:pPr>
        <w:pStyle w:val="BodyText"/>
      </w:pPr>
      <w:r>
        <w:t>Previous research</w:t>
      </w:r>
      <w:r w:rsidR="0095330F">
        <w:t xml:space="preserve"> by Sustrans has indicated</w:t>
      </w:r>
      <w:r>
        <w:t xml:space="preserve"> there are two variables </w:t>
      </w:r>
      <w:r w:rsidR="0095330F">
        <w:t>which</w:t>
      </w:r>
      <w:r>
        <w:t xml:space="preserve"> have the largest impact on the levels of cycling at any one location:</w:t>
      </w:r>
    </w:p>
    <w:p w:rsidR="002E12B4" w:rsidRDefault="002E12B4" w:rsidP="002E12B4">
      <w:pPr>
        <w:pStyle w:val="ListBullet"/>
      </w:pPr>
      <w:r>
        <w:t>The population ‘Gravity’ of a location</w:t>
      </w:r>
      <w:r w:rsidR="0095330F">
        <w:t>. T</w:t>
      </w:r>
      <w:r>
        <w:t xml:space="preserve">hat is, the </w:t>
      </w:r>
      <w:r w:rsidR="004F11A2">
        <w:t xml:space="preserve">size of the </w:t>
      </w:r>
      <w:r>
        <w:t>population divided by the square of the distance from the location</w:t>
      </w:r>
    </w:p>
    <w:p w:rsidR="0095330F" w:rsidRDefault="0095330F" w:rsidP="0095330F">
      <w:pPr>
        <w:pStyle w:val="ListBullet"/>
        <w:numPr>
          <w:ilvl w:val="0"/>
          <w:numId w:val="0"/>
        </w:numPr>
        <w:ind w:left="714"/>
      </w:pPr>
    </w:p>
    <w:p w:rsidR="002E12B4" w:rsidRDefault="002E12B4" w:rsidP="002E12B4">
      <w:pPr>
        <w:pStyle w:val="ListBullet"/>
      </w:pPr>
      <w:r>
        <w:t xml:space="preserve">The proportion of commuters </w:t>
      </w:r>
      <w:r w:rsidR="00817DE8">
        <w:t xml:space="preserve">in the immediate vicinity </w:t>
      </w:r>
      <w:r w:rsidR="0095330F">
        <w:t xml:space="preserve">who reported </w:t>
      </w:r>
      <w:r w:rsidR="004F11A2">
        <w:t>they cycle to work in the 2011 C</w:t>
      </w:r>
      <w:r>
        <w:t>ensus</w:t>
      </w:r>
    </w:p>
    <w:p w:rsidR="002E12B4" w:rsidRDefault="002E12B4" w:rsidP="002E12B4">
      <w:pPr>
        <w:pStyle w:val="BodyText"/>
      </w:pPr>
      <w:r>
        <w:t>These variables have been calculated</w:t>
      </w:r>
      <w:r w:rsidR="00817DE8">
        <w:t xml:space="preserve"> for each of the cluster locations. In the case of population gravity, this was calculated at 1km intervals up to 10km from the cluste</w:t>
      </w:r>
      <w:r w:rsidR="004F11A2">
        <w:t>r location. In the case of the C</w:t>
      </w:r>
      <w:r w:rsidR="00817DE8">
        <w:t xml:space="preserve">ensus data, the value used was the maximum proportion reported of the </w:t>
      </w:r>
      <w:r w:rsidR="004F11A2">
        <w:t>Lower Super Output Areas (</w:t>
      </w:r>
      <w:r w:rsidR="00817DE8">
        <w:t>LSOAs</w:t>
      </w:r>
      <w:r w:rsidR="004F11A2">
        <w:t xml:space="preserve"> – a geographical unit used by the Census)</w:t>
      </w:r>
      <w:r w:rsidR="00817DE8">
        <w:t xml:space="preserve"> within 1km of the cluster location.</w:t>
      </w:r>
    </w:p>
    <w:p w:rsidR="0095330F" w:rsidRDefault="00817DE8" w:rsidP="004F11A2">
      <w:pPr>
        <w:pStyle w:val="BodyText"/>
      </w:pPr>
      <w:r>
        <w:t xml:space="preserve">In addition, </w:t>
      </w:r>
      <w:r w:rsidR="004F11A2">
        <w:t xml:space="preserve">the number of </w:t>
      </w:r>
      <w:r w:rsidR="0095330F">
        <w:t>collision</w:t>
      </w:r>
      <w:r w:rsidR="004F11A2">
        <w:t>s in each cluster was recorded</w:t>
      </w:r>
      <w:r w:rsidR="009A6EDB">
        <w:t xml:space="preserve"> and</w:t>
      </w:r>
      <w:r w:rsidR="004F11A2">
        <w:t xml:space="preserve"> weighted </w:t>
      </w:r>
      <w:r>
        <w:t>according to how recen</w:t>
      </w:r>
      <w:r w:rsidR="004F11A2">
        <w:t xml:space="preserve">tly each </w:t>
      </w:r>
      <w:r w:rsidR="0095330F">
        <w:t>collision</w:t>
      </w:r>
      <w:r w:rsidR="004F11A2">
        <w:t xml:space="preserve"> had occurred. </w:t>
      </w:r>
      <w:r w:rsidR="0095330F">
        <w:t>Collision</w:t>
      </w:r>
      <w:r>
        <w:t xml:space="preserve">s occurring </w:t>
      </w:r>
      <w:r w:rsidR="00D63F7C">
        <w:t xml:space="preserve">in 2014 were weighted at 100% and </w:t>
      </w:r>
      <w:r w:rsidR="0095330F">
        <w:t>collision</w:t>
      </w:r>
      <w:r>
        <w:t>s in 2005 weighted at 10%</w:t>
      </w:r>
      <w:r w:rsidR="00D63F7C">
        <w:t xml:space="preserve">. Intervening years were weighted </w:t>
      </w:r>
      <w:r w:rsidR="00E81CEE">
        <w:t>according to a curved</w:t>
      </w:r>
      <w:r w:rsidR="004F11A2">
        <w:t xml:space="preserve"> line drawn between these values.</w:t>
      </w:r>
      <w:r>
        <w:t xml:space="preserve"> </w:t>
      </w:r>
    </w:p>
    <w:p w:rsidR="00817DE8" w:rsidRDefault="00817DE8" w:rsidP="004F11A2">
      <w:pPr>
        <w:pStyle w:val="BodyText"/>
      </w:pPr>
      <w:r>
        <w:t>This was done to account for any improvements in cycle safety in the past decade</w:t>
      </w:r>
      <w:r w:rsidR="009A6EDB">
        <w:t xml:space="preserve"> with lower values ascribed to </w:t>
      </w:r>
      <w:r w:rsidR="0095330F">
        <w:t>collision</w:t>
      </w:r>
      <w:r w:rsidR="009A6EDB">
        <w:t>s up to 2011, and greater</w:t>
      </w:r>
      <w:r w:rsidR="00856E40">
        <w:t xml:space="preserve"> prominence</w:t>
      </w:r>
      <w:r w:rsidR="009A6EDB">
        <w:t xml:space="preserve"> given</w:t>
      </w:r>
      <w:r w:rsidR="00856E40">
        <w:t xml:space="preserve"> to </w:t>
      </w:r>
      <w:r w:rsidR="0095330F">
        <w:t>collision</w:t>
      </w:r>
      <w:r w:rsidR="00856E40">
        <w:t>s that occurred after 2011</w:t>
      </w:r>
      <w:r w:rsidR="00EA1077">
        <w:t>,</w:t>
      </w:r>
      <w:r w:rsidR="004279DC">
        <w:t xml:space="preserve"> due to </w:t>
      </w:r>
      <w:r w:rsidR="00EA1077">
        <w:t>investment</w:t>
      </w:r>
      <w:r w:rsidR="00856E40">
        <w:t xml:space="preserve"> in cycling with a</w:t>
      </w:r>
      <w:r w:rsidR="004279DC">
        <w:t>n increased</w:t>
      </w:r>
      <w:r w:rsidR="00856E40">
        <w:t xml:space="preserve"> focus on </w:t>
      </w:r>
      <w:r w:rsidR="00EA1077">
        <w:t>safety following the publication of the Cycling Action Plan for Scotland (CAPS)</w:t>
      </w:r>
      <w:r w:rsidR="00EA1077">
        <w:rPr>
          <w:rStyle w:val="FootnoteReference"/>
        </w:rPr>
        <w:footnoteReference w:id="4"/>
      </w:r>
      <w:r w:rsidR="00EA1077">
        <w:t xml:space="preserve">. </w:t>
      </w:r>
    </w:p>
    <w:p w:rsidR="00817DE8" w:rsidRDefault="00817DE8" w:rsidP="002E12B4">
      <w:pPr>
        <w:pStyle w:val="BodyText"/>
      </w:pPr>
      <w:r>
        <w:t xml:space="preserve">Finally, the number of serious and fatal </w:t>
      </w:r>
      <w:r w:rsidR="0095330F">
        <w:t>collision</w:t>
      </w:r>
      <w:r>
        <w:t xml:space="preserve">s in each cluster was also recorded. This was to make sure that locations with a smaller volume of more severe </w:t>
      </w:r>
      <w:r w:rsidR="0095330F">
        <w:t>collision</w:t>
      </w:r>
      <w:r>
        <w:t xml:space="preserve">s were not unfairly excluded from the ranking. These variables were also weighted according to the date of the </w:t>
      </w:r>
      <w:r w:rsidR="0095330F">
        <w:t>collision</w:t>
      </w:r>
      <w:r>
        <w:t>s, using the same method outlined above.</w:t>
      </w:r>
    </w:p>
    <w:p w:rsidR="00AF0AFD" w:rsidRDefault="00AF0AFD" w:rsidP="002E12B4">
      <w:pPr>
        <w:pStyle w:val="BodyText"/>
      </w:pPr>
    </w:p>
    <w:p w:rsidR="00AF0AFD" w:rsidRDefault="00AF0AFD" w:rsidP="002E12B4">
      <w:pPr>
        <w:pStyle w:val="BodyText"/>
      </w:pPr>
    </w:p>
    <w:p w:rsidR="00AF0AFD" w:rsidRDefault="00AF0AFD" w:rsidP="002E12B4">
      <w:pPr>
        <w:pStyle w:val="BodyText"/>
      </w:pPr>
    </w:p>
    <w:p w:rsidR="00AF0AFD" w:rsidRDefault="00AF0AFD" w:rsidP="002E12B4">
      <w:pPr>
        <w:pStyle w:val="BodyText"/>
      </w:pPr>
    </w:p>
    <w:p w:rsidR="00AF0AFD" w:rsidRDefault="00AF0AFD" w:rsidP="002E12B4">
      <w:pPr>
        <w:pStyle w:val="BodyText"/>
      </w:pPr>
    </w:p>
    <w:p w:rsidR="00AF0AFD" w:rsidRDefault="00AF0AFD" w:rsidP="002E12B4">
      <w:pPr>
        <w:pStyle w:val="BodyText"/>
      </w:pPr>
    </w:p>
    <w:p w:rsidR="00AF0AFD" w:rsidRDefault="00AF0AFD" w:rsidP="002E12B4">
      <w:pPr>
        <w:pStyle w:val="BodyText"/>
      </w:pPr>
    </w:p>
    <w:p w:rsidR="00AF0AFD" w:rsidRDefault="00AF0AFD" w:rsidP="002E12B4">
      <w:pPr>
        <w:pStyle w:val="BodyText"/>
      </w:pPr>
    </w:p>
    <w:p w:rsidR="004615AA" w:rsidRPr="0023473C" w:rsidRDefault="004615AA" w:rsidP="004615AA">
      <w:pPr>
        <w:pStyle w:val="TableHeading"/>
      </w:pPr>
      <w:r w:rsidRPr="0023473C">
        <w:t xml:space="preserve">Top 10 ranked locations (using number of cycle </w:t>
      </w:r>
      <w:r w:rsidR="0095330F">
        <w:t>collision</w:t>
      </w:r>
      <w:r w:rsidRPr="0023473C">
        <w:t>s)</w:t>
      </w:r>
    </w:p>
    <w:tbl>
      <w:tblPr>
        <w:tblStyle w:val="TableGrid"/>
        <w:tblW w:w="9356" w:type="dxa"/>
        <w:tblInd w:w="-3" w:type="dxa"/>
        <w:tblBorders>
          <w:top w:val="single" w:sz="2" w:space="0" w:color="9FA1A4"/>
          <w:left w:val="single" w:sz="2" w:space="0" w:color="9FA1A4"/>
          <w:bottom w:val="single" w:sz="2" w:space="0" w:color="9FA1A4"/>
          <w:right w:val="single" w:sz="2" w:space="0" w:color="9FA1A4"/>
          <w:insideH w:val="single" w:sz="2" w:space="0" w:color="9FA1A4"/>
          <w:insideV w:val="single" w:sz="2" w:space="0" w:color="9FA1A4"/>
        </w:tblBorders>
        <w:shd w:val="clear" w:color="000000" w:fill="auto"/>
        <w:tblLayout w:type="fixed"/>
        <w:tblCellMar>
          <w:top w:w="85" w:type="dxa"/>
          <w:bottom w:w="85" w:type="dxa"/>
        </w:tblCellMar>
        <w:tblLook w:val="04A0" w:firstRow="1" w:lastRow="0" w:firstColumn="1" w:lastColumn="0" w:noHBand="0" w:noVBand="1"/>
      </w:tblPr>
      <w:tblGrid>
        <w:gridCol w:w="709"/>
        <w:gridCol w:w="5103"/>
        <w:gridCol w:w="1782"/>
        <w:gridCol w:w="1762"/>
      </w:tblGrid>
      <w:tr w:rsidR="0095330F" w:rsidRPr="00D15571" w:rsidTr="0069158B">
        <w:trPr>
          <w:trHeight w:val="255"/>
        </w:trPr>
        <w:tc>
          <w:tcPr>
            <w:tcW w:w="709" w:type="dxa"/>
            <w:shd w:val="clear" w:color="000000" w:fill="B4C6D5"/>
          </w:tcPr>
          <w:p w:rsidR="0095330F" w:rsidRPr="00AF0AFD" w:rsidRDefault="0095330F" w:rsidP="004A040A">
            <w:pPr>
              <w:pStyle w:val="ColumnHeading"/>
              <w:rPr>
                <w:sz w:val="20"/>
              </w:rPr>
            </w:pPr>
            <w:r>
              <w:rPr>
                <w:sz w:val="20"/>
              </w:rPr>
              <w:t>Rank</w:t>
            </w:r>
          </w:p>
        </w:tc>
        <w:tc>
          <w:tcPr>
            <w:tcW w:w="5103" w:type="dxa"/>
            <w:shd w:val="clear" w:color="000000" w:fill="B4C6D5"/>
            <w:noWrap/>
          </w:tcPr>
          <w:p w:rsidR="0095330F" w:rsidRPr="00AF0AFD" w:rsidRDefault="0095330F" w:rsidP="004A040A">
            <w:pPr>
              <w:pStyle w:val="ColumnHeading"/>
              <w:rPr>
                <w:sz w:val="20"/>
              </w:rPr>
            </w:pPr>
            <w:r w:rsidRPr="00AF0AFD">
              <w:rPr>
                <w:sz w:val="20"/>
              </w:rPr>
              <w:t>Location</w:t>
            </w:r>
          </w:p>
        </w:tc>
        <w:tc>
          <w:tcPr>
            <w:tcW w:w="1782" w:type="dxa"/>
            <w:shd w:val="clear" w:color="000000" w:fill="B4C6D5"/>
          </w:tcPr>
          <w:p w:rsidR="0095330F" w:rsidRPr="00AF0AFD" w:rsidRDefault="0095330F" w:rsidP="004A040A">
            <w:pPr>
              <w:pStyle w:val="ColumnHeading"/>
              <w:rPr>
                <w:sz w:val="20"/>
              </w:rPr>
            </w:pPr>
            <w:r w:rsidRPr="00AF0AFD">
              <w:rPr>
                <w:sz w:val="20"/>
              </w:rPr>
              <w:t>Area</w:t>
            </w:r>
          </w:p>
        </w:tc>
        <w:tc>
          <w:tcPr>
            <w:tcW w:w="1762" w:type="dxa"/>
            <w:shd w:val="clear" w:color="000000" w:fill="B4C6D5"/>
            <w:noWrap/>
          </w:tcPr>
          <w:p w:rsidR="0095330F" w:rsidRPr="00AF0AFD" w:rsidRDefault="0095330F" w:rsidP="004A040A">
            <w:pPr>
              <w:pStyle w:val="ColumnHeading"/>
              <w:rPr>
                <w:sz w:val="20"/>
              </w:rPr>
            </w:pPr>
            <w:r w:rsidRPr="00AF0AFD">
              <w:rPr>
                <w:sz w:val="20"/>
              </w:rPr>
              <w:t xml:space="preserve">Number of cycle </w:t>
            </w:r>
            <w:r>
              <w:rPr>
                <w:sz w:val="20"/>
              </w:rPr>
              <w:t>collision</w:t>
            </w:r>
            <w:r w:rsidRPr="00AF0AFD">
              <w:rPr>
                <w:sz w:val="20"/>
              </w:rPr>
              <w:t>s 2005-2014</w:t>
            </w:r>
          </w:p>
        </w:tc>
      </w:tr>
      <w:tr w:rsidR="0095330F" w:rsidRPr="008D6825" w:rsidTr="0069158B">
        <w:trPr>
          <w:trHeight w:val="255"/>
        </w:trPr>
        <w:tc>
          <w:tcPr>
            <w:tcW w:w="709" w:type="dxa"/>
            <w:shd w:val="clear" w:color="000000" w:fill="B4C6D5"/>
          </w:tcPr>
          <w:p w:rsidR="0095330F" w:rsidRPr="00AF0AFD" w:rsidRDefault="0069158B" w:rsidP="003C2573">
            <w:pPr>
              <w:pStyle w:val="RowHeading"/>
              <w:rPr>
                <w:sz w:val="20"/>
              </w:rPr>
            </w:pPr>
            <w:r>
              <w:rPr>
                <w:sz w:val="20"/>
              </w:rPr>
              <w:t>1</w:t>
            </w:r>
          </w:p>
        </w:tc>
        <w:tc>
          <w:tcPr>
            <w:tcW w:w="5103" w:type="dxa"/>
            <w:shd w:val="clear" w:color="000000" w:fill="B4C6D5"/>
            <w:noWrap/>
          </w:tcPr>
          <w:p w:rsidR="0095330F" w:rsidRPr="00AF0AFD" w:rsidRDefault="0095330F" w:rsidP="003C2573">
            <w:pPr>
              <w:pStyle w:val="RowHeading"/>
              <w:rPr>
                <w:sz w:val="20"/>
              </w:rPr>
            </w:pPr>
            <w:r w:rsidRPr="00AF0AFD">
              <w:rPr>
                <w:sz w:val="20"/>
              </w:rPr>
              <w:t>A7</w:t>
            </w:r>
            <w:r w:rsidR="0069158B">
              <w:rPr>
                <w:sz w:val="20"/>
              </w:rPr>
              <w:t xml:space="preserve"> </w:t>
            </w:r>
            <w:r w:rsidRPr="00AF0AFD">
              <w:rPr>
                <w:sz w:val="20"/>
              </w:rPr>
              <w:t>/</w:t>
            </w:r>
            <w:r w:rsidR="0069158B">
              <w:rPr>
                <w:sz w:val="20"/>
              </w:rPr>
              <w:t xml:space="preserve"> Chambers S</w:t>
            </w:r>
            <w:r w:rsidRPr="00AF0AFD">
              <w:rPr>
                <w:sz w:val="20"/>
              </w:rPr>
              <w:t>treet</w:t>
            </w:r>
          </w:p>
        </w:tc>
        <w:tc>
          <w:tcPr>
            <w:tcW w:w="1782" w:type="dxa"/>
            <w:shd w:val="clear" w:color="000000" w:fill="auto"/>
            <w:vAlign w:val="center"/>
          </w:tcPr>
          <w:p w:rsidR="0095330F" w:rsidRPr="00AF0AFD" w:rsidRDefault="0095330F" w:rsidP="004A040A">
            <w:pPr>
              <w:pStyle w:val="TableText"/>
              <w:jc w:val="left"/>
              <w:rPr>
                <w:sz w:val="20"/>
              </w:rPr>
            </w:pPr>
            <w:r w:rsidRPr="00AF0AFD">
              <w:rPr>
                <w:sz w:val="20"/>
              </w:rPr>
              <w:t>Edinburgh</w:t>
            </w:r>
          </w:p>
        </w:tc>
        <w:tc>
          <w:tcPr>
            <w:tcW w:w="1762" w:type="dxa"/>
            <w:shd w:val="clear" w:color="000000" w:fill="auto"/>
            <w:noWrap/>
          </w:tcPr>
          <w:p w:rsidR="0095330F" w:rsidRPr="00AF0AFD" w:rsidRDefault="0095330F" w:rsidP="004A040A">
            <w:pPr>
              <w:pStyle w:val="TableText"/>
              <w:rPr>
                <w:sz w:val="20"/>
              </w:rPr>
            </w:pPr>
            <w:r w:rsidRPr="00AF0AFD">
              <w:rPr>
                <w:sz w:val="20"/>
              </w:rPr>
              <w:t>22</w:t>
            </w:r>
          </w:p>
        </w:tc>
      </w:tr>
      <w:tr w:rsidR="0095330F" w:rsidRPr="008D6825" w:rsidTr="0069158B">
        <w:trPr>
          <w:trHeight w:val="255"/>
        </w:trPr>
        <w:tc>
          <w:tcPr>
            <w:tcW w:w="709" w:type="dxa"/>
            <w:shd w:val="clear" w:color="000000" w:fill="B4C6D5"/>
          </w:tcPr>
          <w:p w:rsidR="0095330F" w:rsidRPr="00AF0AFD" w:rsidRDefault="0069158B" w:rsidP="003C2573">
            <w:pPr>
              <w:pStyle w:val="RowHeading"/>
              <w:rPr>
                <w:sz w:val="20"/>
              </w:rPr>
            </w:pPr>
            <w:r>
              <w:rPr>
                <w:sz w:val="20"/>
              </w:rPr>
              <w:t>2</w:t>
            </w:r>
          </w:p>
        </w:tc>
        <w:tc>
          <w:tcPr>
            <w:tcW w:w="5103" w:type="dxa"/>
            <w:shd w:val="clear" w:color="000000" w:fill="B4C6D5"/>
            <w:noWrap/>
          </w:tcPr>
          <w:p w:rsidR="0095330F" w:rsidRPr="00AF0AFD" w:rsidRDefault="0095330F" w:rsidP="003C2573">
            <w:pPr>
              <w:pStyle w:val="RowHeading"/>
              <w:rPr>
                <w:sz w:val="20"/>
              </w:rPr>
            </w:pPr>
            <w:r w:rsidRPr="00AF0AFD">
              <w:rPr>
                <w:sz w:val="20"/>
              </w:rPr>
              <w:t>B901</w:t>
            </w:r>
            <w:r w:rsidR="0069158B">
              <w:rPr>
                <w:sz w:val="20"/>
              </w:rPr>
              <w:t xml:space="preserve"> </w:t>
            </w:r>
            <w:r w:rsidRPr="00AF0AFD">
              <w:rPr>
                <w:sz w:val="20"/>
              </w:rPr>
              <w:t>/</w:t>
            </w:r>
            <w:r w:rsidR="0069158B">
              <w:rPr>
                <w:sz w:val="20"/>
              </w:rPr>
              <w:t xml:space="preserve"> London S</w:t>
            </w:r>
            <w:r w:rsidRPr="00AF0AFD">
              <w:rPr>
                <w:sz w:val="20"/>
              </w:rPr>
              <w:t>treet roundabout</w:t>
            </w:r>
          </w:p>
        </w:tc>
        <w:tc>
          <w:tcPr>
            <w:tcW w:w="1782" w:type="dxa"/>
            <w:shd w:val="clear" w:color="000000" w:fill="auto"/>
            <w:vAlign w:val="center"/>
          </w:tcPr>
          <w:p w:rsidR="0095330F" w:rsidRPr="00AF0AFD" w:rsidRDefault="0095330F" w:rsidP="004A040A">
            <w:pPr>
              <w:pStyle w:val="TableText"/>
              <w:jc w:val="left"/>
              <w:rPr>
                <w:sz w:val="20"/>
              </w:rPr>
            </w:pPr>
            <w:r w:rsidRPr="00AF0AFD">
              <w:rPr>
                <w:sz w:val="20"/>
              </w:rPr>
              <w:t>Edinburgh</w:t>
            </w:r>
          </w:p>
        </w:tc>
        <w:tc>
          <w:tcPr>
            <w:tcW w:w="1762" w:type="dxa"/>
            <w:shd w:val="clear" w:color="000000" w:fill="auto"/>
            <w:noWrap/>
          </w:tcPr>
          <w:p w:rsidR="0095330F" w:rsidRPr="00AF0AFD" w:rsidRDefault="0095330F" w:rsidP="004A040A">
            <w:pPr>
              <w:pStyle w:val="TableText"/>
              <w:rPr>
                <w:sz w:val="20"/>
              </w:rPr>
            </w:pPr>
            <w:r w:rsidRPr="00AF0AFD">
              <w:rPr>
                <w:sz w:val="20"/>
              </w:rPr>
              <w:t>15</w:t>
            </w:r>
          </w:p>
        </w:tc>
      </w:tr>
      <w:tr w:rsidR="0095330F" w:rsidRPr="008D6825" w:rsidTr="0069158B">
        <w:trPr>
          <w:trHeight w:val="255"/>
        </w:trPr>
        <w:tc>
          <w:tcPr>
            <w:tcW w:w="709" w:type="dxa"/>
            <w:shd w:val="clear" w:color="000000" w:fill="B4C6D5"/>
          </w:tcPr>
          <w:p w:rsidR="0095330F" w:rsidRPr="00AF0AFD" w:rsidRDefault="0069158B" w:rsidP="003C2573">
            <w:pPr>
              <w:pStyle w:val="RowHeading"/>
              <w:rPr>
                <w:sz w:val="20"/>
              </w:rPr>
            </w:pPr>
            <w:r>
              <w:rPr>
                <w:sz w:val="20"/>
              </w:rPr>
              <w:t>3</w:t>
            </w:r>
          </w:p>
        </w:tc>
        <w:tc>
          <w:tcPr>
            <w:tcW w:w="5103" w:type="dxa"/>
            <w:shd w:val="clear" w:color="000000" w:fill="B4C6D5"/>
            <w:noWrap/>
          </w:tcPr>
          <w:p w:rsidR="0095330F" w:rsidRPr="00AF0AFD" w:rsidRDefault="0095330F" w:rsidP="0069158B">
            <w:pPr>
              <w:pStyle w:val="RowHeading"/>
              <w:rPr>
                <w:sz w:val="20"/>
              </w:rPr>
            </w:pPr>
            <w:r w:rsidRPr="00AF0AFD">
              <w:rPr>
                <w:sz w:val="20"/>
              </w:rPr>
              <w:t>Dalmeny</w:t>
            </w:r>
            <w:r w:rsidR="0069158B">
              <w:rPr>
                <w:sz w:val="20"/>
              </w:rPr>
              <w:t xml:space="preserve"> S</w:t>
            </w:r>
            <w:r w:rsidRPr="00AF0AFD">
              <w:rPr>
                <w:sz w:val="20"/>
              </w:rPr>
              <w:t>treet</w:t>
            </w:r>
            <w:r w:rsidR="0069158B">
              <w:rPr>
                <w:sz w:val="20"/>
              </w:rPr>
              <w:t xml:space="preserve"> </w:t>
            </w:r>
            <w:r w:rsidRPr="00AF0AFD">
              <w:rPr>
                <w:sz w:val="20"/>
              </w:rPr>
              <w:t>/</w:t>
            </w:r>
            <w:r w:rsidR="0069158B">
              <w:rPr>
                <w:sz w:val="20"/>
              </w:rPr>
              <w:t xml:space="preserve"> </w:t>
            </w:r>
            <w:r w:rsidRPr="00AF0AFD">
              <w:rPr>
                <w:sz w:val="20"/>
              </w:rPr>
              <w:t xml:space="preserve">Easter </w:t>
            </w:r>
            <w:r w:rsidR="0069158B">
              <w:rPr>
                <w:sz w:val="20"/>
              </w:rPr>
              <w:t>R</w:t>
            </w:r>
            <w:r w:rsidRPr="00AF0AFD">
              <w:rPr>
                <w:sz w:val="20"/>
              </w:rPr>
              <w:t>oad</w:t>
            </w:r>
          </w:p>
        </w:tc>
        <w:tc>
          <w:tcPr>
            <w:tcW w:w="1782" w:type="dxa"/>
            <w:shd w:val="clear" w:color="000000" w:fill="auto"/>
            <w:vAlign w:val="center"/>
          </w:tcPr>
          <w:p w:rsidR="0095330F" w:rsidRPr="00AF0AFD" w:rsidRDefault="0095330F" w:rsidP="004A040A">
            <w:pPr>
              <w:pStyle w:val="TableText"/>
              <w:jc w:val="left"/>
              <w:rPr>
                <w:sz w:val="20"/>
              </w:rPr>
            </w:pPr>
            <w:r w:rsidRPr="00AF0AFD">
              <w:rPr>
                <w:sz w:val="20"/>
              </w:rPr>
              <w:t>Edinburgh</w:t>
            </w:r>
          </w:p>
        </w:tc>
        <w:tc>
          <w:tcPr>
            <w:tcW w:w="1762" w:type="dxa"/>
            <w:shd w:val="clear" w:color="000000" w:fill="auto"/>
            <w:noWrap/>
          </w:tcPr>
          <w:p w:rsidR="0095330F" w:rsidRPr="00AF0AFD" w:rsidRDefault="0095330F" w:rsidP="004A040A">
            <w:pPr>
              <w:pStyle w:val="TableText"/>
              <w:rPr>
                <w:sz w:val="20"/>
              </w:rPr>
            </w:pPr>
            <w:r w:rsidRPr="00AF0AFD">
              <w:rPr>
                <w:sz w:val="20"/>
              </w:rPr>
              <w:t>15</w:t>
            </w:r>
          </w:p>
        </w:tc>
      </w:tr>
      <w:tr w:rsidR="0095330F" w:rsidRPr="008D6825" w:rsidTr="0069158B">
        <w:trPr>
          <w:trHeight w:val="255"/>
        </w:trPr>
        <w:tc>
          <w:tcPr>
            <w:tcW w:w="709" w:type="dxa"/>
            <w:shd w:val="clear" w:color="000000" w:fill="B4C6D5"/>
          </w:tcPr>
          <w:p w:rsidR="0095330F" w:rsidRPr="00AF0AFD" w:rsidRDefault="0069158B" w:rsidP="003C2573">
            <w:pPr>
              <w:pStyle w:val="RowHeading"/>
              <w:rPr>
                <w:sz w:val="20"/>
              </w:rPr>
            </w:pPr>
            <w:r>
              <w:rPr>
                <w:sz w:val="20"/>
              </w:rPr>
              <w:t>4</w:t>
            </w:r>
          </w:p>
        </w:tc>
        <w:tc>
          <w:tcPr>
            <w:tcW w:w="5103" w:type="dxa"/>
            <w:shd w:val="clear" w:color="000000" w:fill="B4C6D5"/>
            <w:noWrap/>
          </w:tcPr>
          <w:p w:rsidR="0095330F" w:rsidRPr="00AF0AFD" w:rsidRDefault="0095330F" w:rsidP="0069158B">
            <w:pPr>
              <w:pStyle w:val="RowHeading"/>
              <w:rPr>
                <w:sz w:val="20"/>
              </w:rPr>
            </w:pPr>
            <w:r w:rsidRPr="00AF0AFD">
              <w:rPr>
                <w:sz w:val="20"/>
              </w:rPr>
              <w:t xml:space="preserve">Home </w:t>
            </w:r>
            <w:r w:rsidR="0069158B">
              <w:rPr>
                <w:sz w:val="20"/>
              </w:rPr>
              <w:t>S</w:t>
            </w:r>
            <w:r w:rsidRPr="00AF0AFD">
              <w:rPr>
                <w:sz w:val="20"/>
              </w:rPr>
              <w:t>treet</w:t>
            </w:r>
            <w:r w:rsidR="0069158B">
              <w:rPr>
                <w:sz w:val="20"/>
              </w:rPr>
              <w:t xml:space="preserve"> </w:t>
            </w:r>
            <w:r w:rsidRPr="00AF0AFD">
              <w:rPr>
                <w:sz w:val="20"/>
              </w:rPr>
              <w:t>/</w:t>
            </w:r>
            <w:r w:rsidR="0069158B">
              <w:rPr>
                <w:sz w:val="20"/>
              </w:rPr>
              <w:t xml:space="preserve"> </w:t>
            </w:r>
            <w:r w:rsidRPr="00AF0AFD">
              <w:rPr>
                <w:sz w:val="20"/>
              </w:rPr>
              <w:t>A700</w:t>
            </w:r>
          </w:p>
        </w:tc>
        <w:tc>
          <w:tcPr>
            <w:tcW w:w="1782" w:type="dxa"/>
            <w:shd w:val="clear" w:color="000000" w:fill="auto"/>
            <w:vAlign w:val="center"/>
          </w:tcPr>
          <w:p w:rsidR="0095330F" w:rsidRPr="00AF0AFD" w:rsidRDefault="0095330F" w:rsidP="004A040A">
            <w:pPr>
              <w:pStyle w:val="TableText"/>
              <w:jc w:val="left"/>
              <w:rPr>
                <w:sz w:val="20"/>
              </w:rPr>
            </w:pPr>
            <w:r w:rsidRPr="00AF0AFD">
              <w:rPr>
                <w:sz w:val="20"/>
              </w:rPr>
              <w:t>Edinburgh</w:t>
            </w:r>
          </w:p>
        </w:tc>
        <w:tc>
          <w:tcPr>
            <w:tcW w:w="1762" w:type="dxa"/>
            <w:shd w:val="clear" w:color="000000" w:fill="auto"/>
            <w:noWrap/>
          </w:tcPr>
          <w:p w:rsidR="0095330F" w:rsidRPr="00AF0AFD" w:rsidRDefault="0095330F" w:rsidP="004A040A">
            <w:pPr>
              <w:pStyle w:val="TableText"/>
              <w:rPr>
                <w:sz w:val="20"/>
              </w:rPr>
            </w:pPr>
            <w:r w:rsidRPr="00AF0AFD">
              <w:rPr>
                <w:sz w:val="20"/>
              </w:rPr>
              <w:t>14</w:t>
            </w:r>
          </w:p>
        </w:tc>
      </w:tr>
      <w:tr w:rsidR="0095330F" w:rsidRPr="008D6825" w:rsidTr="0069158B">
        <w:trPr>
          <w:trHeight w:val="255"/>
        </w:trPr>
        <w:tc>
          <w:tcPr>
            <w:tcW w:w="709" w:type="dxa"/>
            <w:shd w:val="clear" w:color="000000" w:fill="B4C6D5"/>
          </w:tcPr>
          <w:p w:rsidR="0095330F" w:rsidRPr="00AF0AFD" w:rsidRDefault="0069158B" w:rsidP="003C2573">
            <w:pPr>
              <w:pStyle w:val="RowHeading"/>
              <w:rPr>
                <w:sz w:val="20"/>
              </w:rPr>
            </w:pPr>
            <w:r>
              <w:rPr>
                <w:sz w:val="20"/>
              </w:rPr>
              <w:t>5</w:t>
            </w:r>
          </w:p>
        </w:tc>
        <w:tc>
          <w:tcPr>
            <w:tcW w:w="5103" w:type="dxa"/>
            <w:shd w:val="clear" w:color="000000" w:fill="B4C6D5"/>
            <w:noWrap/>
          </w:tcPr>
          <w:p w:rsidR="0095330F" w:rsidRPr="00AF0AFD" w:rsidRDefault="0069158B" w:rsidP="003C2573">
            <w:pPr>
              <w:pStyle w:val="RowHeading"/>
              <w:rPr>
                <w:sz w:val="20"/>
              </w:rPr>
            </w:pPr>
            <w:r>
              <w:rPr>
                <w:sz w:val="20"/>
              </w:rPr>
              <w:t>Mayfield R</w:t>
            </w:r>
            <w:r w:rsidR="0095330F" w:rsidRPr="00AF0AFD">
              <w:rPr>
                <w:sz w:val="20"/>
              </w:rPr>
              <w:t>oad</w:t>
            </w:r>
            <w:r>
              <w:rPr>
                <w:sz w:val="20"/>
              </w:rPr>
              <w:t xml:space="preserve"> </w:t>
            </w:r>
            <w:r w:rsidR="0095330F" w:rsidRPr="00AF0AFD">
              <w:rPr>
                <w:sz w:val="20"/>
              </w:rPr>
              <w:t>/</w:t>
            </w:r>
            <w:r>
              <w:rPr>
                <w:sz w:val="20"/>
              </w:rPr>
              <w:t xml:space="preserve"> </w:t>
            </w:r>
            <w:r w:rsidR="0095330F" w:rsidRPr="00AF0AFD">
              <w:rPr>
                <w:sz w:val="20"/>
              </w:rPr>
              <w:t>W</w:t>
            </w:r>
            <w:r>
              <w:rPr>
                <w:sz w:val="20"/>
              </w:rPr>
              <w:t>est Savile T</w:t>
            </w:r>
            <w:r w:rsidR="0095330F" w:rsidRPr="00AF0AFD">
              <w:rPr>
                <w:sz w:val="20"/>
              </w:rPr>
              <w:t>errace</w:t>
            </w:r>
          </w:p>
        </w:tc>
        <w:tc>
          <w:tcPr>
            <w:tcW w:w="1782" w:type="dxa"/>
            <w:shd w:val="clear" w:color="000000" w:fill="auto"/>
            <w:vAlign w:val="center"/>
          </w:tcPr>
          <w:p w:rsidR="0095330F" w:rsidRPr="00AF0AFD" w:rsidRDefault="0095330F" w:rsidP="004A040A">
            <w:pPr>
              <w:pStyle w:val="TableText"/>
              <w:jc w:val="left"/>
              <w:rPr>
                <w:sz w:val="20"/>
              </w:rPr>
            </w:pPr>
            <w:r w:rsidRPr="00AF0AFD">
              <w:rPr>
                <w:sz w:val="20"/>
              </w:rPr>
              <w:t>Edinburgh</w:t>
            </w:r>
          </w:p>
        </w:tc>
        <w:tc>
          <w:tcPr>
            <w:tcW w:w="1762" w:type="dxa"/>
            <w:shd w:val="clear" w:color="000000" w:fill="auto"/>
            <w:noWrap/>
          </w:tcPr>
          <w:p w:rsidR="0095330F" w:rsidRPr="00AF0AFD" w:rsidRDefault="0095330F" w:rsidP="004A040A">
            <w:pPr>
              <w:pStyle w:val="TableText"/>
              <w:rPr>
                <w:sz w:val="20"/>
              </w:rPr>
            </w:pPr>
            <w:r w:rsidRPr="00AF0AFD">
              <w:rPr>
                <w:sz w:val="20"/>
              </w:rPr>
              <w:t>13</w:t>
            </w:r>
          </w:p>
        </w:tc>
      </w:tr>
      <w:tr w:rsidR="0095330F" w:rsidRPr="008D6825" w:rsidTr="0069158B">
        <w:trPr>
          <w:trHeight w:val="255"/>
        </w:trPr>
        <w:tc>
          <w:tcPr>
            <w:tcW w:w="709" w:type="dxa"/>
            <w:shd w:val="clear" w:color="000000" w:fill="B4C6D5"/>
          </w:tcPr>
          <w:p w:rsidR="0095330F" w:rsidRPr="00AF0AFD" w:rsidRDefault="0069158B" w:rsidP="003C2573">
            <w:pPr>
              <w:pStyle w:val="RowHeading"/>
              <w:rPr>
                <w:sz w:val="20"/>
              </w:rPr>
            </w:pPr>
            <w:r>
              <w:rPr>
                <w:sz w:val="20"/>
              </w:rPr>
              <w:t>6</w:t>
            </w:r>
          </w:p>
        </w:tc>
        <w:tc>
          <w:tcPr>
            <w:tcW w:w="5103" w:type="dxa"/>
            <w:shd w:val="clear" w:color="000000" w:fill="B4C6D5"/>
            <w:noWrap/>
          </w:tcPr>
          <w:p w:rsidR="0095330F" w:rsidRPr="00AF0AFD" w:rsidRDefault="0095330F" w:rsidP="0069158B">
            <w:pPr>
              <w:pStyle w:val="RowHeading"/>
              <w:rPr>
                <w:sz w:val="20"/>
              </w:rPr>
            </w:pPr>
            <w:r w:rsidRPr="00AF0AFD">
              <w:rPr>
                <w:sz w:val="20"/>
              </w:rPr>
              <w:t xml:space="preserve">Leith </w:t>
            </w:r>
            <w:r w:rsidR="0069158B">
              <w:rPr>
                <w:sz w:val="20"/>
              </w:rPr>
              <w:t>W</w:t>
            </w:r>
            <w:r w:rsidRPr="00AF0AFD">
              <w:rPr>
                <w:sz w:val="20"/>
              </w:rPr>
              <w:t>alk</w:t>
            </w:r>
            <w:r w:rsidR="0069158B">
              <w:rPr>
                <w:sz w:val="20"/>
              </w:rPr>
              <w:t xml:space="preserve"> </w:t>
            </w:r>
            <w:r w:rsidRPr="00AF0AFD">
              <w:rPr>
                <w:sz w:val="20"/>
              </w:rPr>
              <w:t>/</w:t>
            </w:r>
            <w:r w:rsidR="0069158B">
              <w:rPr>
                <w:sz w:val="20"/>
              </w:rPr>
              <w:t xml:space="preserve"> </w:t>
            </w:r>
            <w:r w:rsidRPr="00AF0AFD">
              <w:rPr>
                <w:sz w:val="20"/>
              </w:rPr>
              <w:t xml:space="preserve">London </w:t>
            </w:r>
            <w:r w:rsidR="0069158B">
              <w:rPr>
                <w:sz w:val="20"/>
              </w:rPr>
              <w:t>R</w:t>
            </w:r>
            <w:r w:rsidRPr="00AF0AFD">
              <w:rPr>
                <w:sz w:val="20"/>
              </w:rPr>
              <w:t>oad roundabout</w:t>
            </w:r>
          </w:p>
        </w:tc>
        <w:tc>
          <w:tcPr>
            <w:tcW w:w="1782" w:type="dxa"/>
            <w:shd w:val="clear" w:color="000000" w:fill="auto"/>
            <w:vAlign w:val="center"/>
          </w:tcPr>
          <w:p w:rsidR="0095330F" w:rsidRPr="00AF0AFD" w:rsidRDefault="0095330F" w:rsidP="004A040A">
            <w:pPr>
              <w:pStyle w:val="TableText"/>
              <w:jc w:val="left"/>
              <w:rPr>
                <w:sz w:val="20"/>
              </w:rPr>
            </w:pPr>
            <w:r w:rsidRPr="00AF0AFD">
              <w:rPr>
                <w:sz w:val="20"/>
              </w:rPr>
              <w:t>Edinburgh</w:t>
            </w:r>
          </w:p>
        </w:tc>
        <w:tc>
          <w:tcPr>
            <w:tcW w:w="1762" w:type="dxa"/>
            <w:shd w:val="clear" w:color="000000" w:fill="auto"/>
            <w:noWrap/>
          </w:tcPr>
          <w:p w:rsidR="0095330F" w:rsidRPr="00AF0AFD" w:rsidRDefault="0095330F" w:rsidP="004A040A">
            <w:pPr>
              <w:pStyle w:val="TableText"/>
              <w:rPr>
                <w:sz w:val="20"/>
              </w:rPr>
            </w:pPr>
            <w:r w:rsidRPr="00AF0AFD">
              <w:rPr>
                <w:sz w:val="20"/>
              </w:rPr>
              <w:t>11</w:t>
            </w:r>
          </w:p>
        </w:tc>
      </w:tr>
      <w:tr w:rsidR="0095330F" w:rsidRPr="008D6825" w:rsidTr="0069158B">
        <w:trPr>
          <w:trHeight w:val="255"/>
        </w:trPr>
        <w:tc>
          <w:tcPr>
            <w:tcW w:w="709" w:type="dxa"/>
            <w:shd w:val="clear" w:color="000000" w:fill="B4C6D5"/>
          </w:tcPr>
          <w:p w:rsidR="0095330F" w:rsidRPr="00AF0AFD" w:rsidRDefault="0069158B" w:rsidP="003C2573">
            <w:pPr>
              <w:pStyle w:val="RowHeading"/>
              <w:rPr>
                <w:sz w:val="20"/>
              </w:rPr>
            </w:pPr>
            <w:r>
              <w:rPr>
                <w:sz w:val="20"/>
              </w:rPr>
              <w:t>7</w:t>
            </w:r>
          </w:p>
        </w:tc>
        <w:tc>
          <w:tcPr>
            <w:tcW w:w="5103" w:type="dxa"/>
            <w:shd w:val="clear" w:color="000000" w:fill="B4C6D5"/>
            <w:noWrap/>
          </w:tcPr>
          <w:p w:rsidR="0095330F" w:rsidRPr="00AF0AFD" w:rsidRDefault="0095330F" w:rsidP="003C2573">
            <w:pPr>
              <w:pStyle w:val="RowHeading"/>
              <w:rPr>
                <w:sz w:val="20"/>
              </w:rPr>
            </w:pPr>
            <w:r w:rsidRPr="00AF0AFD">
              <w:rPr>
                <w:sz w:val="20"/>
              </w:rPr>
              <w:t>Picardy Place roundabout</w:t>
            </w:r>
          </w:p>
        </w:tc>
        <w:tc>
          <w:tcPr>
            <w:tcW w:w="1782" w:type="dxa"/>
            <w:shd w:val="clear" w:color="000000" w:fill="auto"/>
            <w:vAlign w:val="center"/>
          </w:tcPr>
          <w:p w:rsidR="0095330F" w:rsidRPr="00AF0AFD" w:rsidRDefault="0095330F" w:rsidP="004A040A">
            <w:pPr>
              <w:pStyle w:val="TableText"/>
              <w:jc w:val="left"/>
              <w:rPr>
                <w:sz w:val="20"/>
              </w:rPr>
            </w:pPr>
            <w:r w:rsidRPr="00AF0AFD">
              <w:rPr>
                <w:sz w:val="20"/>
              </w:rPr>
              <w:t>Edinburgh</w:t>
            </w:r>
          </w:p>
        </w:tc>
        <w:tc>
          <w:tcPr>
            <w:tcW w:w="1762" w:type="dxa"/>
            <w:shd w:val="clear" w:color="000000" w:fill="auto"/>
            <w:noWrap/>
          </w:tcPr>
          <w:p w:rsidR="0095330F" w:rsidRPr="00AF0AFD" w:rsidRDefault="0095330F" w:rsidP="004A040A">
            <w:pPr>
              <w:pStyle w:val="TableText"/>
              <w:rPr>
                <w:sz w:val="20"/>
              </w:rPr>
            </w:pPr>
            <w:r w:rsidRPr="00AF0AFD">
              <w:rPr>
                <w:sz w:val="20"/>
              </w:rPr>
              <w:t>9</w:t>
            </w:r>
          </w:p>
        </w:tc>
      </w:tr>
      <w:tr w:rsidR="0095330F" w:rsidRPr="008D6825" w:rsidTr="0069158B">
        <w:trPr>
          <w:trHeight w:val="255"/>
        </w:trPr>
        <w:tc>
          <w:tcPr>
            <w:tcW w:w="709" w:type="dxa"/>
            <w:shd w:val="clear" w:color="000000" w:fill="B4C6D5"/>
          </w:tcPr>
          <w:p w:rsidR="0095330F" w:rsidRPr="00AF0AFD" w:rsidRDefault="0069158B" w:rsidP="003C2573">
            <w:pPr>
              <w:pStyle w:val="RowHeading"/>
              <w:rPr>
                <w:sz w:val="20"/>
              </w:rPr>
            </w:pPr>
            <w:r>
              <w:rPr>
                <w:sz w:val="20"/>
              </w:rPr>
              <w:t>8</w:t>
            </w:r>
          </w:p>
        </w:tc>
        <w:tc>
          <w:tcPr>
            <w:tcW w:w="5103" w:type="dxa"/>
            <w:shd w:val="clear" w:color="000000" w:fill="B4C6D5"/>
            <w:noWrap/>
          </w:tcPr>
          <w:p w:rsidR="0095330F" w:rsidRPr="00AF0AFD" w:rsidRDefault="0095330F" w:rsidP="003C2573">
            <w:pPr>
              <w:pStyle w:val="RowHeading"/>
              <w:rPr>
                <w:sz w:val="20"/>
              </w:rPr>
            </w:pPr>
            <w:r w:rsidRPr="00AF0AFD">
              <w:rPr>
                <w:sz w:val="20"/>
              </w:rPr>
              <w:t>Fountainbridge</w:t>
            </w:r>
            <w:r w:rsidR="0069158B">
              <w:rPr>
                <w:sz w:val="20"/>
              </w:rPr>
              <w:t xml:space="preserve"> </w:t>
            </w:r>
            <w:r w:rsidRPr="00AF0AFD">
              <w:rPr>
                <w:sz w:val="20"/>
              </w:rPr>
              <w:t>/</w:t>
            </w:r>
            <w:r w:rsidR="0069158B">
              <w:rPr>
                <w:sz w:val="20"/>
              </w:rPr>
              <w:t xml:space="preserve"> Earl Grey S</w:t>
            </w:r>
            <w:r w:rsidRPr="00AF0AFD">
              <w:rPr>
                <w:sz w:val="20"/>
              </w:rPr>
              <w:t>treet</w:t>
            </w:r>
          </w:p>
        </w:tc>
        <w:tc>
          <w:tcPr>
            <w:tcW w:w="1782" w:type="dxa"/>
            <w:shd w:val="clear" w:color="000000" w:fill="auto"/>
            <w:vAlign w:val="center"/>
          </w:tcPr>
          <w:p w:rsidR="0095330F" w:rsidRPr="00AF0AFD" w:rsidRDefault="0095330F" w:rsidP="004A040A">
            <w:pPr>
              <w:pStyle w:val="TableText"/>
              <w:jc w:val="left"/>
              <w:rPr>
                <w:sz w:val="20"/>
              </w:rPr>
            </w:pPr>
            <w:r w:rsidRPr="00AF0AFD">
              <w:rPr>
                <w:sz w:val="20"/>
              </w:rPr>
              <w:t>Edinburgh</w:t>
            </w:r>
          </w:p>
        </w:tc>
        <w:tc>
          <w:tcPr>
            <w:tcW w:w="1762" w:type="dxa"/>
            <w:shd w:val="clear" w:color="000000" w:fill="auto"/>
            <w:noWrap/>
          </w:tcPr>
          <w:p w:rsidR="0095330F" w:rsidRPr="00AF0AFD" w:rsidRDefault="0095330F" w:rsidP="004A040A">
            <w:pPr>
              <w:pStyle w:val="TableText"/>
              <w:rPr>
                <w:sz w:val="20"/>
              </w:rPr>
            </w:pPr>
            <w:r w:rsidRPr="00AF0AFD">
              <w:rPr>
                <w:sz w:val="20"/>
              </w:rPr>
              <w:t>9</w:t>
            </w:r>
          </w:p>
        </w:tc>
      </w:tr>
      <w:tr w:rsidR="0095330F" w:rsidRPr="008D6825" w:rsidTr="0069158B">
        <w:trPr>
          <w:trHeight w:val="255"/>
        </w:trPr>
        <w:tc>
          <w:tcPr>
            <w:tcW w:w="709" w:type="dxa"/>
            <w:shd w:val="clear" w:color="000000" w:fill="B4C6D5"/>
          </w:tcPr>
          <w:p w:rsidR="0095330F" w:rsidRPr="00AF0AFD" w:rsidRDefault="0069158B" w:rsidP="00AF0AFD">
            <w:pPr>
              <w:pStyle w:val="RowHeading"/>
              <w:rPr>
                <w:sz w:val="20"/>
              </w:rPr>
            </w:pPr>
            <w:r>
              <w:rPr>
                <w:sz w:val="20"/>
              </w:rPr>
              <w:t>9</w:t>
            </w:r>
          </w:p>
        </w:tc>
        <w:tc>
          <w:tcPr>
            <w:tcW w:w="5103" w:type="dxa"/>
            <w:shd w:val="clear" w:color="000000" w:fill="B4C6D5"/>
            <w:noWrap/>
          </w:tcPr>
          <w:p w:rsidR="0095330F" w:rsidRPr="00AF0AFD" w:rsidRDefault="0095330F" w:rsidP="00AF0AFD">
            <w:pPr>
              <w:pStyle w:val="RowHeading"/>
              <w:rPr>
                <w:sz w:val="20"/>
              </w:rPr>
            </w:pPr>
            <w:r w:rsidRPr="00AF0AFD">
              <w:rPr>
                <w:sz w:val="20"/>
              </w:rPr>
              <w:t>D</w:t>
            </w:r>
            <w:r w:rsidR="0069158B">
              <w:rPr>
                <w:sz w:val="20"/>
              </w:rPr>
              <w:t>r</w:t>
            </w:r>
            <w:r w:rsidRPr="00AF0AFD">
              <w:rPr>
                <w:sz w:val="20"/>
              </w:rPr>
              <w:t>umbrae roundabout</w:t>
            </w:r>
          </w:p>
        </w:tc>
        <w:tc>
          <w:tcPr>
            <w:tcW w:w="1782" w:type="dxa"/>
            <w:shd w:val="clear" w:color="000000" w:fill="auto"/>
            <w:vAlign w:val="center"/>
          </w:tcPr>
          <w:p w:rsidR="0095330F" w:rsidRPr="00AF0AFD" w:rsidRDefault="0095330F" w:rsidP="00AF0AFD">
            <w:pPr>
              <w:pStyle w:val="TableText"/>
              <w:jc w:val="left"/>
              <w:rPr>
                <w:sz w:val="20"/>
              </w:rPr>
            </w:pPr>
            <w:r w:rsidRPr="00AF0AFD">
              <w:rPr>
                <w:sz w:val="20"/>
              </w:rPr>
              <w:t>Edinburgh</w:t>
            </w:r>
          </w:p>
        </w:tc>
        <w:tc>
          <w:tcPr>
            <w:tcW w:w="1762" w:type="dxa"/>
            <w:shd w:val="clear" w:color="000000" w:fill="auto"/>
            <w:noWrap/>
          </w:tcPr>
          <w:p w:rsidR="0095330F" w:rsidRPr="00AF0AFD" w:rsidRDefault="0095330F" w:rsidP="00AF0AFD">
            <w:pPr>
              <w:pStyle w:val="TableText"/>
              <w:rPr>
                <w:sz w:val="20"/>
              </w:rPr>
            </w:pPr>
            <w:r w:rsidRPr="00AF0AFD">
              <w:rPr>
                <w:sz w:val="20"/>
              </w:rPr>
              <w:t>8</w:t>
            </w:r>
          </w:p>
        </w:tc>
      </w:tr>
      <w:tr w:rsidR="0095330F" w:rsidRPr="008D6825" w:rsidTr="0069158B">
        <w:trPr>
          <w:trHeight w:val="255"/>
        </w:trPr>
        <w:tc>
          <w:tcPr>
            <w:tcW w:w="709" w:type="dxa"/>
            <w:shd w:val="clear" w:color="000000" w:fill="B4C6D5"/>
          </w:tcPr>
          <w:p w:rsidR="0095330F" w:rsidRPr="00AF0AFD" w:rsidRDefault="0069158B" w:rsidP="00AF0AFD">
            <w:pPr>
              <w:pStyle w:val="RowHeading"/>
              <w:rPr>
                <w:sz w:val="20"/>
              </w:rPr>
            </w:pPr>
            <w:r>
              <w:rPr>
                <w:sz w:val="20"/>
              </w:rPr>
              <w:t>10</w:t>
            </w:r>
          </w:p>
        </w:tc>
        <w:tc>
          <w:tcPr>
            <w:tcW w:w="5103" w:type="dxa"/>
            <w:shd w:val="clear" w:color="000000" w:fill="B4C6D5"/>
            <w:noWrap/>
          </w:tcPr>
          <w:p w:rsidR="0095330F" w:rsidRPr="00AF0AFD" w:rsidRDefault="0069158B" w:rsidP="00AF0AFD">
            <w:pPr>
              <w:pStyle w:val="RowHeading"/>
              <w:rPr>
                <w:sz w:val="20"/>
              </w:rPr>
            </w:pPr>
            <w:r>
              <w:rPr>
                <w:sz w:val="20"/>
              </w:rPr>
              <w:t>Corstorphine R</w:t>
            </w:r>
            <w:r w:rsidR="0095330F" w:rsidRPr="00AF0AFD">
              <w:rPr>
                <w:sz w:val="20"/>
              </w:rPr>
              <w:t>oad</w:t>
            </w:r>
            <w:r>
              <w:rPr>
                <w:sz w:val="20"/>
              </w:rPr>
              <w:t xml:space="preserve"> </w:t>
            </w:r>
            <w:r w:rsidR="0095330F" w:rsidRPr="00AF0AFD">
              <w:rPr>
                <w:sz w:val="20"/>
              </w:rPr>
              <w:t>/</w:t>
            </w:r>
            <w:r>
              <w:rPr>
                <w:sz w:val="20"/>
              </w:rPr>
              <w:t xml:space="preserve"> Murrayfield R</w:t>
            </w:r>
            <w:r w:rsidR="0095330F" w:rsidRPr="00AF0AFD">
              <w:rPr>
                <w:sz w:val="20"/>
              </w:rPr>
              <w:t>oad</w:t>
            </w:r>
          </w:p>
        </w:tc>
        <w:tc>
          <w:tcPr>
            <w:tcW w:w="1782" w:type="dxa"/>
            <w:shd w:val="clear" w:color="000000" w:fill="auto"/>
            <w:vAlign w:val="center"/>
          </w:tcPr>
          <w:p w:rsidR="0095330F" w:rsidRPr="00AF0AFD" w:rsidRDefault="0095330F" w:rsidP="00AF0AFD">
            <w:pPr>
              <w:pStyle w:val="TableText"/>
              <w:jc w:val="left"/>
              <w:rPr>
                <w:sz w:val="20"/>
              </w:rPr>
            </w:pPr>
            <w:r w:rsidRPr="00AF0AFD">
              <w:rPr>
                <w:sz w:val="20"/>
              </w:rPr>
              <w:t>Edinburgh</w:t>
            </w:r>
          </w:p>
        </w:tc>
        <w:tc>
          <w:tcPr>
            <w:tcW w:w="1762" w:type="dxa"/>
            <w:shd w:val="clear" w:color="000000" w:fill="auto"/>
            <w:noWrap/>
          </w:tcPr>
          <w:p w:rsidR="0095330F" w:rsidRPr="00AF0AFD" w:rsidRDefault="0095330F" w:rsidP="00AF0AFD">
            <w:pPr>
              <w:pStyle w:val="TableText"/>
              <w:rPr>
                <w:sz w:val="20"/>
              </w:rPr>
            </w:pPr>
            <w:r w:rsidRPr="00AF0AFD">
              <w:rPr>
                <w:sz w:val="20"/>
              </w:rPr>
              <w:t>8</w:t>
            </w:r>
          </w:p>
        </w:tc>
      </w:tr>
    </w:tbl>
    <w:p w:rsidR="004615AA" w:rsidRPr="004615AA" w:rsidRDefault="004615AA" w:rsidP="004615AA">
      <w:pPr>
        <w:rPr>
          <w:lang w:eastAsia="en-GB"/>
        </w:rPr>
      </w:pPr>
    </w:p>
    <w:p w:rsidR="009226B5" w:rsidRDefault="009226B5" w:rsidP="009226B5">
      <w:pPr>
        <w:pStyle w:val="NumberedHeading3"/>
      </w:pPr>
      <w:r>
        <w:t>Scoring method</w:t>
      </w:r>
    </w:p>
    <w:p w:rsidR="009226B5" w:rsidRDefault="00D63F7C" w:rsidP="009226B5">
      <w:pPr>
        <w:pStyle w:val="BodyText"/>
      </w:pPr>
      <w:r>
        <w:t xml:space="preserve">To allow for weighting to be assigned to the different variables (so the clusters can be ranked according to different </w:t>
      </w:r>
      <w:r w:rsidR="004F11A2">
        <w:t>priorities</w:t>
      </w:r>
      <w:r w:rsidR="004F11A2">
        <w:rPr>
          <w:rStyle w:val="FootnoteReference"/>
        </w:rPr>
        <w:footnoteReference w:id="5"/>
      </w:r>
      <w:r>
        <w:t>), each variable was scored using the same system.</w:t>
      </w:r>
      <w:r w:rsidR="00171956">
        <w:t xml:space="preserve"> </w:t>
      </w:r>
    </w:p>
    <w:p w:rsidR="00D63F7C" w:rsidRDefault="00D63F7C" w:rsidP="009226B5">
      <w:pPr>
        <w:pStyle w:val="BodyText"/>
      </w:pPr>
      <w:r>
        <w:t>The percentile rank of each cluster was calculated for each variable</w:t>
      </w:r>
      <w:r>
        <w:rPr>
          <w:rStyle w:val="FootnoteReference"/>
        </w:rPr>
        <w:footnoteReference w:id="6"/>
      </w:r>
      <w:r>
        <w:t xml:space="preserve">, and the cluster received a score out of </w:t>
      </w:r>
      <w:r w:rsidR="004F11A2">
        <w:t>10</w:t>
      </w:r>
      <w:r>
        <w:t xml:space="preserve"> according to which decile it fe</w:t>
      </w:r>
      <w:r w:rsidR="00190F3B">
        <w:t>ll into, with the minimum score being 1, the maximum score 10.</w:t>
      </w:r>
      <w:r w:rsidR="004E34DB">
        <w:t xml:space="preserve"> Deciles were selected to give the greatest segmentation of the data without losing usability.</w:t>
      </w:r>
    </w:p>
    <w:p w:rsidR="0069158B" w:rsidRDefault="00171956" w:rsidP="009226B5">
      <w:pPr>
        <w:pStyle w:val="BodyText"/>
      </w:pPr>
      <w:r>
        <w:t xml:space="preserve">Across the clusters it was apparent that there were no fatal </w:t>
      </w:r>
      <w:r w:rsidR="0095330F">
        <w:t>collision</w:t>
      </w:r>
      <w:r>
        <w:t xml:space="preserve">s recorded within any of the clusters and that only a couple of dozen clusters contained </w:t>
      </w:r>
      <w:r w:rsidR="0095330F">
        <w:t>collision</w:t>
      </w:r>
      <w:r>
        <w:t>s in which there had been a serious injury to a cyclist</w:t>
      </w:r>
      <w:r w:rsidR="00920EB6">
        <w:t>. T</w:t>
      </w:r>
      <w:r>
        <w:t xml:space="preserve">his </w:t>
      </w:r>
      <w:r w:rsidR="00920EB6">
        <w:t>meant that f</w:t>
      </w:r>
      <w:r>
        <w:t xml:space="preserve">atal </w:t>
      </w:r>
      <w:r w:rsidR="0095330F">
        <w:t>collision</w:t>
      </w:r>
      <w:r>
        <w:t xml:space="preserve">s were irrelevant </w:t>
      </w:r>
      <w:r w:rsidR="009A6EDB">
        <w:t xml:space="preserve">for the purpose of cluster comparison </w:t>
      </w:r>
      <w:r w:rsidR="00BD0ACA">
        <w:t>and</w:t>
      </w:r>
      <w:r w:rsidR="009A6EDB">
        <w:t xml:space="preserve"> so the ‘fatal </w:t>
      </w:r>
      <w:r w:rsidR="0095330F">
        <w:t>collision</w:t>
      </w:r>
      <w:r w:rsidR="009A6EDB">
        <w:t>’ variable was not included in the calculation of</w:t>
      </w:r>
      <w:r w:rsidR="00BD0ACA">
        <w:t xml:space="preserve"> clusters’ final scores</w:t>
      </w:r>
      <w:r w:rsidR="00920EB6">
        <w:t xml:space="preserve">. </w:t>
      </w:r>
    </w:p>
    <w:p w:rsidR="00171956" w:rsidRDefault="00920EB6" w:rsidP="009226B5">
      <w:pPr>
        <w:pStyle w:val="BodyText"/>
      </w:pPr>
      <w:r>
        <w:t xml:space="preserve">The presence of only a small number of clusters which included </w:t>
      </w:r>
      <w:r w:rsidR="0095330F">
        <w:t>collision</w:t>
      </w:r>
      <w:r>
        <w:t>s involving a serious</w:t>
      </w:r>
      <w:r w:rsidR="00BD0ACA">
        <w:t xml:space="preserve"> cyclist</w:t>
      </w:r>
      <w:r>
        <w:t xml:space="preserve"> casualty led to disproportionate differences</w:t>
      </w:r>
      <w:r w:rsidR="00BD0ACA">
        <w:t>, between clusters,</w:t>
      </w:r>
      <w:r>
        <w:t xml:space="preserve"> in</w:t>
      </w:r>
      <w:r w:rsidR="00BD0ACA">
        <w:t xml:space="preserve"> serious casualty </w:t>
      </w:r>
      <w:r w:rsidR="0095330F">
        <w:t>collision</w:t>
      </w:r>
      <w:r>
        <w:t xml:space="preserve"> scores relative to</w:t>
      </w:r>
      <w:r w:rsidR="00BD0ACA">
        <w:t xml:space="preserve"> </w:t>
      </w:r>
      <w:r>
        <w:t xml:space="preserve">the number of serious casualty </w:t>
      </w:r>
      <w:r w:rsidR="0095330F">
        <w:t>collision</w:t>
      </w:r>
      <w:r>
        <w:t>s</w:t>
      </w:r>
      <w:r w:rsidR="00BD0ACA">
        <w:t>. In order to reduce the impact of this on the final cluster scores, this variable received a lower weighting then the cluster size, population size and proportion of residents that cycle to work variables</w:t>
      </w:r>
      <w:r w:rsidR="00BD0ACA">
        <w:rPr>
          <w:rStyle w:val="FootnoteReference"/>
        </w:rPr>
        <w:footnoteReference w:id="7"/>
      </w:r>
    </w:p>
    <w:p w:rsidR="00190F3B" w:rsidRDefault="004F11A2" w:rsidP="009226B5">
      <w:pPr>
        <w:pStyle w:val="BodyText"/>
      </w:pPr>
      <w:r>
        <w:t>A</w:t>
      </w:r>
      <w:r w:rsidR="00190F3B">
        <w:t>scending scoring was used</w:t>
      </w:r>
      <w:r>
        <w:t xml:space="preserve"> for</w:t>
      </w:r>
      <w:r w:rsidRPr="004F11A2">
        <w:t xml:space="preserve"> the weighted cluster sizes </w:t>
      </w:r>
      <w:r w:rsidR="00190F3B">
        <w:t xml:space="preserve">with larger clusters receiving larger scores. However, </w:t>
      </w:r>
      <w:r>
        <w:t xml:space="preserve">as this paper </w:t>
      </w:r>
      <w:r w:rsidR="004615AA">
        <w:t>concentrates on</w:t>
      </w:r>
      <w:r>
        <w:t xml:space="preserve"> identifying </w:t>
      </w:r>
      <w:r w:rsidR="0095330F">
        <w:t>collision</w:t>
      </w:r>
      <w:r>
        <w:t xml:space="preserve"> clusters that are </w:t>
      </w:r>
      <w:r>
        <w:lastRenderedPageBreak/>
        <w:t xml:space="preserve">disproportionately large </w:t>
      </w:r>
      <w:r w:rsidRPr="004F11A2">
        <w:rPr>
          <w:b/>
        </w:rPr>
        <w:t>relative</w:t>
      </w:r>
      <w:r>
        <w:t xml:space="preserve"> to the level of cycling in the area, </w:t>
      </w:r>
      <w:r w:rsidR="00190F3B">
        <w:t>population and cycle to work proportions were s</w:t>
      </w:r>
      <w:r>
        <w:t>cored using a descending method</w:t>
      </w:r>
      <w:r w:rsidR="00190F3B">
        <w:t>.</w:t>
      </w:r>
    </w:p>
    <w:p w:rsidR="00190F3B" w:rsidRDefault="00190F3B" w:rsidP="009226B5">
      <w:pPr>
        <w:pStyle w:val="BodyText"/>
      </w:pPr>
      <w:r>
        <w:t>The scores for each variable were summed for each cluster, and t</w:t>
      </w:r>
      <w:r w:rsidR="004F11A2">
        <w:t>he clusters ranked accordingly, with high scoring clusters at the top of the ranking.</w:t>
      </w:r>
    </w:p>
    <w:p w:rsidR="0069158B" w:rsidRDefault="0069158B" w:rsidP="009226B5">
      <w:pPr>
        <w:pStyle w:val="BodyText"/>
      </w:pPr>
    </w:p>
    <w:p w:rsidR="00190F3B" w:rsidRDefault="00190F3B" w:rsidP="00190F3B">
      <w:pPr>
        <w:pStyle w:val="NumberedHeading1"/>
      </w:pPr>
      <w:bookmarkStart w:id="23" w:name="_Toc455393174"/>
      <w:r>
        <w:t>Results</w:t>
      </w:r>
      <w:bookmarkEnd w:id="23"/>
    </w:p>
    <w:p w:rsidR="00190F3B" w:rsidRPr="00190F3B" w:rsidRDefault="00190F3B" w:rsidP="00190F3B">
      <w:pPr>
        <w:pStyle w:val="BodyText"/>
      </w:pPr>
      <w:r>
        <w:t xml:space="preserve">Table </w:t>
      </w:r>
      <w:r w:rsidR="0069158B">
        <w:t>5</w:t>
      </w:r>
      <w:r>
        <w:t xml:space="preserve">-1 shows the top </w:t>
      </w:r>
      <w:r w:rsidR="00D15571">
        <w:t>20</w:t>
      </w:r>
      <w:r>
        <w:t xml:space="preserve"> </w:t>
      </w:r>
      <w:r w:rsidR="004F11A2">
        <w:t xml:space="preserve">high scoring </w:t>
      </w:r>
      <w:r>
        <w:t xml:space="preserve">locations identified by this </w:t>
      </w:r>
      <w:r w:rsidR="004F11A2">
        <w:t>method</w:t>
      </w:r>
      <w:r>
        <w:t>, along with the</w:t>
      </w:r>
      <w:r w:rsidR="004F11A2">
        <w:t xml:space="preserve"> total</w:t>
      </w:r>
      <w:r>
        <w:t xml:space="preserve"> number of</w:t>
      </w:r>
      <w:r w:rsidR="006738EF">
        <w:t xml:space="preserve"> cycle</w:t>
      </w:r>
      <w:r>
        <w:t xml:space="preserve"> </w:t>
      </w:r>
      <w:r w:rsidR="0095330F">
        <w:t>collision</w:t>
      </w:r>
      <w:r>
        <w:t xml:space="preserve">s that have </w:t>
      </w:r>
      <w:r w:rsidR="00D15571">
        <w:t>occurred</w:t>
      </w:r>
      <w:r w:rsidR="004F11A2">
        <w:t xml:space="preserve"> at each location</w:t>
      </w:r>
      <w:r w:rsidR="00D15571">
        <w:t xml:space="preserve"> between 2005 and 2014.</w:t>
      </w:r>
    </w:p>
    <w:p w:rsidR="00D6748E" w:rsidRDefault="00D15571" w:rsidP="00D15571">
      <w:pPr>
        <w:pStyle w:val="TableHeading"/>
      </w:pPr>
      <w:r>
        <w:t>Top 20 ranked locations</w:t>
      </w:r>
      <w:r w:rsidR="004615AA">
        <w:t xml:space="preserve"> (using scoring method)</w:t>
      </w:r>
    </w:p>
    <w:tbl>
      <w:tblPr>
        <w:tblStyle w:val="TableGrid"/>
        <w:tblW w:w="9639" w:type="dxa"/>
        <w:tblInd w:w="-3" w:type="dxa"/>
        <w:tblBorders>
          <w:top w:val="single" w:sz="2" w:space="0" w:color="9FA1A4"/>
          <w:left w:val="single" w:sz="2" w:space="0" w:color="9FA1A4"/>
          <w:bottom w:val="single" w:sz="2" w:space="0" w:color="9FA1A4"/>
          <w:right w:val="single" w:sz="2" w:space="0" w:color="9FA1A4"/>
          <w:insideH w:val="single" w:sz="2" w:space="0" w:color="9FA1A4"/>
          <w:insideV w:val="single" w:sz="2" w:space="0" w:color="9FA1A4"/>
        </w:tblBorders>
        <w:shd w:val="clear" w:color="000000" w:fill="auto"/>
        <w:tblLayout w:type="fixed"/>
        <w:tblCellMar>
          <w:top w:w="85" w:type="dxa"/>
          <w:bottom w:w="85" w:type="dxa"/>
        </w:tblCellMar>
        <w:tblLook w:val="04A0" w:firstRow="1" w:lastRow="0" w:firstColumn="1" w:lastColumn="0" w:noHBand="0" w:noVBand="1"/>
      </w:tblPr>
      <w:tblGrid>
        <w:gridCol w:w="709"/>
        <w:gridCol w:w="4678"/>
        <w:gridCol w:w="2551"/>
        <w:gridCol w:w="1701"/>
      </w:tblGrid>
      <w:tr w:rsidR="0069158B" w:rsidRPr="00D15571" w:rsidTr="0069158B">
        <w:trPr>
          <w:trHeight w:val="255"/>
        </w:trPr>
        <w:tc>
          <w:tcPr>
            <w:tcW w:w="709" w:type="dxa"/>
            <w:shd w:val="clear" w:color="000000" w:fill="B4C6D5"/>
          </w:tcPr>
          <w:p w:rsidR="0069158B" w:rsidRPr="00AF0AFD" w:rsidRDefault="0069158B" w:rsidP="005B2466">
            <w:pPr>
              <w:pStyle w:val="ColumnHeading"/>
              <w:rPr>
                <w:sz w:val="20"/>
              </w:rPr>
            </w:pPr>
            <w:r>
              <w:rPr>
                <w:sz w:val="20"/>
              </w:rPr>
              <w:t>Rank</w:t>
            </w:r>
          </w:p>
        </w:tc>
        <w:tc>
          <w:tcPr>
            <w:tcW w:w="4678" w:type="dxa"/>
            <w:shd w:val="clear" w:color="000000" w:fill="B4C6D5"/>
            <w:noWrap/>
          </w:tcPr>
          <w:p w:rsidR="0069158B" w:rsidRPr="00AF0AFD" w:rsidRDefault="0069158B" w:rsidP="005B2466">
            <w:pPr>
              <w:pStyle w:val="ColumnHeading"/>
              <w:rPr>
                <w:sz w:val="20"/>
              </w:rPr>
            </w:pPr>
            <w:r w:rsidRPr="00AF0AFD">
              <w:rPr>
                <w:sz w:val="20"/>
              </w:rPr>
              <w:t>Location</w:t>
            </w:r>
          </w:p>
        </w:tc>
        <w:tc>
          <w:tcPr>
            <w:tcW w:w="2551" w:type="dxa"/>
            <w:shd w:val="clear" w:color="000000" w:fill="B4C6D5"/>
          </w:tcPr>
          <w:p w:rsidR="0069158B" w:rsidRPr="00AF0AFD" w:rsidRDefault="0069158B" w:rsidP="005B2466">
            <w:pPr>
              <w:pStyle w:val="ColumnHeading"/>
              <w:rPr>
                <w:sz w:val="20"/>
              </w:rPr>
            </w:pPr>
            <w:r w:rsidRPr="00AF0AFD">
              <w:rPr>
                <w:sz w:val="20"/>
              </w:rPr>
              <w:t>Area</w:t>
            </w:r>
          </w:p>
        </w:tc>
        <w:tc>
          <w:tcPr>
            <w:tcW w:w="1701" w:type="dxa"/>
            <w:shd w:val="clear" w:color="000000" w:fill="B4C6D5"/>
            <w:noWrap/>
          </w:tcPr>
          <w:p w:rsidR="0069158B" w:rsidRPr="00AF0AFD" w:rsidRDefault="0069158B" w:rsidP="005E7571">
            <w:pPr>
              <w:pStyle w:val="ColumnHeading"/>
              <w:rPr>
                <w:sz w:val="20"/>
              </w:rPr>
            </w:pPr>
            <w:r w:rsidRPr="00AF0AFD">
              <w:rPr>
                <w:sz w:val="20"/>
              </w:rPr>
              <w:t xml:space="preserve">Number of cycle </w:t>
            </w:r>
            <w:r>
              <w:rPr>
                <w:sz w:val="20"/>
              </w:rPr>
              <w:t>collision</w:t>
            </w:r>
            <w:r w:rsidRPr="00AF0AFD">
              <w:rPr>
                <w:sz w:val="20"/>
              </w:rPr>
              <w:t>s 2005-2014</w:t>
            </w:r>
          </w:p>
        </w:tc>
      </w:tr>
      <w:tr w:rsidR="0069158B" w:rsidRPr="00D15571" w:rsidTr="0069158B">
        <w:trPr>
          <w:trHeight w:val="255"/>
        </w:trPr>
        <w:tc>
          <w:tcPr>
            <w:tcW w:w="709" w:type="dxa"/>
            <w:shd w:val="clear" w:color="000000" w:fill="B4C6D5"/>
          </w:tcPr>
          <w:p w:rsidR="0069158B" w:rsidRPr="00AF0AFD" w:rsidRDefault="0069158B" w:rsidP="007F034B">
            <w:pPr>
              <w:pStyle w:val="RowHeading"/>
              <w:rPr>
                <w:sz w:val="20"/>
              </w:rPr>
            </w:pPr>
            <w:r>
              <w:rPr>
                <w:sz w:val="20"/>
              </w:rPr>
              <w:t>1</w:t>
            </w:r>
          </w:p>
        </w:tc>
        <w:tc>
          <w:tcPr>
            <w:tcW w:w="4678" w:type="dxa"/>
            <w:shd w:val="clear" w:color="000000" w:fill="B4C6D5"/>
            <w:noWrap/>
          </w:tcPr>
          <w:p w:rsidR="0069158B" w:rsidRPr="00AF0AFD" w:rsidRDefault="0069158B" w:rsidP="007F034B">
            <w:pPr>
              <w:pStyle w:val="RowHeading"/>
              <w:rPr>
                <w:sz w:val="20"/>
              </w:rPr>
            </w:pPr>
            <w:r w:rsidRPr="00AF0AFD">
              <w:rPr>
                <w:sz w:val="20"/>
              </w:rPr>
              <w:t>A761</w:t>
            </w:r>
            <w:r>
              <w:rPr>
                <w:sz w:val="20"/>
              </w:rPr>
              <w:t xml:space="preserve"> </w:t>
            </w:r>
            <w:r w:rsidRPr="00AF0AFD">
              <w:rPr>
                <w:sz w:val="20"/>
              </w:rPr>
              <w:t>/</w:t>
            </w:r>
            <w:r>
              <w:rPr>
                <w:sz w:val="20"/>
              </w:rPr>
              <w:t xml:space="preserve"> Arkleston R</w:t>
            </w:r>
            <w:r w:rsidRPr="00AF0AFD">
              <w:rPr>
                <w:sz w:val="20"/>
              </w:rPr>
              <w:t>oad</w:t>
            </w:r>
          </w:p>
        </w:tc>
        <w:tc>
          <w:tcPr>
            <w:tcW w:w="2551" w:type="dxa"/>
            <w:shd w:val="clear" w:color="000000" w:fill="auto"/>
            <w:vAlign w:val="center"/>
          </w:tcPr>
          <w:p w:rsidR="0069158B" w:rsidRPr="00AF0AFD" w:rsidRDefault="0069158B" w:rsidP="007F034B">
            <w:pPr>
              <w:pStyle w:val="TableText"/>
              <w:jc w:val="left"/>
              <w:rPr>
                <w:sz w:val="20"/>
              </w:rPr>
            </w:pPr>
            <w:r w:rsidRPr="00AF0AFD">
              <w:rPr>
                <w:sz w:val="20"/>
              </w:rPr>
              <w:t>Paisley</w:t>
            </w:r>
          </w:p>
        </w:tc>
        <w:tc>
          <w:tcPr>
            <w:tcW w:w="1701" w:type="dxa"/>
            <w:shd w:val="clear" w:color="000000" w:fill="auto"/>
            <w:noWrap/>
          </w:tcPr>
          <w:p w:rsidR="0069158B" w:rsidRPr="00AF0AFD" w:rsidRDefault="0069158B" w:rsidP="005B2466">
            <w:pPr>
              <w:pStyle w:val="TableText"/>
              <w:rPr>
                <w:sz w:val="20"/>
              </w:rPr>
            </w:pPr>
            <w:r w:rsidRPr="00AF0AFD">
              <w:rPr>
                <w:sz w:val="20"/>
              </w:rPr>
              <w:t>3</w:t>
            </w:r>
          </w:p>
        </w:tc>
      </w:tr>
      <w:tr w:rsidR="0069158B" w:rsidRPr="00D15571" w:rsidTr="0069158B">
        <w:trPr>
          <w:trHeight w:val="255"/>
        </w:trPr>
        <w:tc>
          <w:tcPr>
            <w:tcW w:w="709" w:type="dxa"/>
            <w:shd w:val="clear" w:color="000000" w:fill="B4C6D5"/>
          </w:tcPr>
          <w:p w:rsidR="0069158B" w:rsidRPr="00AF0AFD" w:rsidRDefault="0069158B" w:rsidP="00DB59F9">
            <w:pPr>
              <w:pStyle w:val="RowHeading"/>
              <w:rPr>
                <w:sz w:val="20"/>
              </w:rPr>
            </w:pPr>
            <w:r>
              <w:rPr>
                <w:sz w:val="20"/>
              </w:rPr>
              <w:t>2</w:t>
            </w:r>
          </w:p>
        </w:tc>
        <w:tc>
          <w:tcPr>
            <w:tcW w:w="4678" w:type="dxa"/>
            <w:shd w:val="clear" w:color="000000" w:fill="B4C6D5"/>
            <w:noWrap/>
          </w:tcPr>
          <w:p w:rsidR="0069158B" w:rsidRPr="00AF0AFD" w:rsidRDefault="0069158B" w:rsidP="00DB59F9">
            <w:pPr>
              <w:pStyle w:val="RowHeading"/>
              <w:rPr>
                <w:sz w:val="20"/>
                <w:highlight w:val="cyan"/>
              </w:rPr>
            </w:pPr>
            <w:r w:rsidRPr="00AF0AFD">
              <w:rPr>
                <w:sz w:val="20"/>
              </w:rPr>
              <w:t>A726</w:t>
            </w:r>
            <w:r>
              <w:rPr>
                <w:sz w:val="20"/>
              </w:rPr>
              <w:t xml:space="preserve"> </w:t>
            </w:r>
            <w:r w:rsidRPr="00AF0AFD">
              <w:rPr>
                <w:sz w:val="20"/>
              </w:rPr>
              <w:t>/</w:t>
            </w:r>
            <w:r>
              <w:rPr>
                <w:sz w:val="20"/>
              </w:rPr>
              <w:t xml:space="preserve"> </w:t>
            </w:r>
            <w:r w:rsidRPr="00AF0AFD">
              <w:rPr>
                <w:sz w:val="20"/>
              </w:rPr>
              <w:t>Parkway roundabout</w:t>
            </w:r>
          </w:p>
        </w:tc>
        <w:tc>
          <w:tcPr>
            <w:tcW w:w="2551" w:type="dxa"/>
            <w:shd w:val="clear" w:color="000000" w:fill="auto"/>
            <w:vAlign w:val="center"/>
          </w:tcPr>
          <w:p w:rsidR="0069158B" w:rsidRPr="00AF0AFD" w:rsidRDefault="0069158B" w:rsidP="00DB59F9">
            <w:pPr>
              <w:pStyle w:val="TableText"/>
              <w:jc w:val="left"/>
              <w:rPr>
                <w:sz w:val="20"/>
                <w:highlight w:val="cyan"/>
              </w:rPr>
            </w:pPr>
            <w:r>
              <w:rPr>
                <w:sz w:val="20"/>
              </w:rPr>
              <w:t>Nea</w:t>
            </w:r>
            <w:r w:rsidRPr="00AF0AFD">
              <w:rPr>
                <w:sz w:val="20"/>
              </w:rPr>
              <w:t>r Erskine</w:t>
            </w:r>
          </w:p>
        </w:tc>
        <w:tc>
          <w:tcPr>
            <w:tcW w:w="1701" w:type="dxa"/>
            <w:shd w:val="clear" w:color="000000" w:fill="auto"/>
            <w:noWrap/>
          </w:tcPr>
          <w:p w:rsidR="0069158B" w:rsidRPr="00AF0AFD" w:rsidRDefault="0069158B" w:rsidP="00DB59F9">
            <w:pPr>
              <w:pStyle w:val="TableText"/>
              <w:rPr>
                <w:sz w:val="20"/>
                <w:highlight w:val="cyan"/>
              </w:rPr>
            </w:pPr>
            <w:r w:rsidRPr="00AF0AFD">
              <w:rPr>
                <w:sz w:val="20"/>
              </w:rPr>
              <w:t>4</w:t>
            </w:r>
          </w:p>
        </w:tc>
      </w:tr>
      <w:tr w:rsidR="0069158B" w:rsidRPr="00D15571" w:rsidTr="0069158B">
        <w:trPr>
          <w:trHeight w:val="255"/>
        </w:trPr>
        <w:tc>
          <w:tcPr>
            <w:tcW w:w="709" w:type="dxa"/>
            <w:shd w:val="clear" w:color="000000" w:fill="B4C6D5"/>
          </w:tcPr>
          <w:p w:rsidR="0069158B" w:rsidRPr="00AF0AFD" w:rsidRDefault="0069158B" w:rsidP="00DB59F9">
            <w:pPr>
              <w:pStyle w:val="RowHeading"/>
              <w:rPr>
                <w:sz w:val="20"/>
              </w:rPr>
            </w:pPr>
            <w:r>
              <w:rPr>
                <w:sz w:val="20"/>
              </w:rPr>
              <w:t>3</w:t>
            </w:r>
          </w:p>
        </w:tc>
        <w:tc>
          <w:tcPr>
            <w:tcW w:w="4678" w:type="dxa"/>
            <w:shd w:val="clear" w:color="000000" w:fill="B4C6D5"/>
            <w:noWrap/>
          </w:tcPr>
          <w:p w:rsidR="0069158B" w:rsidRPr="00AF0AFD" w:rsidRDefault="0069158B" w:rsidP="00DB59F9">
            <w:pPr>
              <w:pStyle w:val="RowHeading"/>
              <w:rPr>
                <w:sz w:val="20"/>
                <w:highlight w:val="cyan"/>
              </w:rPr>
            </w:pPr>
            <w:r w:rsidRPr="00AF0AFD">
              <w:rPr>
                <w:sz w:val="20"/>
              </w:rPr>
              <w:t>A199</w:t>
            </w:r>
            <w:r>
              <w:rPr>
                <w:sz w:val="20"/>
              </w:rPr>
              <w:t xml:space="preserve"> </w:t>
            </w:r>
            <w:r w:rsidRPr="00AF0AFD">
              <w:rPr>
                <w:sz w:val="20"/>
              </w:rPr>
              <w:t>/</w:t>
            </w:r>
            <w:r>
              <w:rPr>
                <w:sz w:val="20"/>
              </w:rPr>
              <w:t xml:space="preserve"> </w:t>
            </w:r>
            <w:r w:rsidRPr="00AF0AFD">
              <w:rPr>
                <w:sz w:val="20"/>
              </w:rPr>
              <w:t>B1361</w:t>
            </w:r>
            <w:r>
              <w:rPr>
                <w:sz w:val="20"/>
              </w:rPr>
              <w:t xml:space="preserve"> </w:t>
            </w:r>
            <w:r w:rsidRPr="00AF0AFD">
              <w:rPr>
                <w:sz w:val="20"/>
              </w:rPr>
              <w:t>/</w:t>
            </w:r>
            <w:r>
              <w:rPr>
                <w:sz w:val="20"/>
              </w:rPr>
              <w:t xml:space="preserve"> </w:t>
            </w:r>
            <w:r w:rsidRPr="00AF0AFD">
              <w:rPr>
                <w:sz w:val="20"/>
              </w:rPr>
              <w:t>A6094 roundabout</w:t>
            </w:r>
          </w:p>
        </w:tc>
        <w:tc>
          <w:tcPr>
            <w:tcW w:w="2551" w:type="dxa"/>
            <w:shd w:val="clear" w:color="000000" w:fill="auto"/>
            <w:vAlign w:val="center"/>
          </w:tcPr>
          <w:p w:rsidR="0069158B" w:rsidRPr="00AF0AFD" w:rsidRDefault="0069158B" w:rsidP="00DB59F9">
            <w:pPr>
              <w:pStyle w:val="TableText"/>
              <w:jc w:val="left"/>
              <w:rPr>
                <w:sz w:val="20"/>
                <w:highlight w:val="cyan"/>
              </w:rPr>
            </w:pPr>
            <w:r w:rsidRPr="00AF0AFD">
              <w:rPr>
                <w:sz w:val="20"/>
              </w:rPr>
              <w:t>Wallyford</w:t>
            </w:r>
          </w:p>
        </w:tc>
        <w:tc>
          <w:tcPr>
            <w:tcW w:w="1701" w:type="dxa"/>
            <w:shd w:val="clear" w:color="000000" w:fill="auto"/>
            <w:noWrap/>
          </w:tcPr>
          <w:p w:rsidR="0069158B" w:rsidRPr="00AF0AFD" w:rsidRDefault="0069158B" w:rsidP="00DB59F9">
            <w:pPr>
              <w:pStyle w:val="TableText"/>
              <w:rPr>
                <w:sz w:val="20"/>
                <w:highlight w:val="cyan"/>
              </w:rPr>
            </w:pPr>
            <w:r w:rsidRPr="00AF0AFD">
              <w:rPr>
                <w:sz w:val="20"/>
              </w:rPr>
              <w:t>3</w:t>
            </w:r>
          </w:p>
        </w:tc>
      </w:tr>
      <w:tr w:rsidR="0069158B" w:rsidRPr="00D15571" w:rsidTr="0069158B">
        <w:trPr>
          <w:trHeight w:val="255"/>
        </w:trPr>
        <w:tc>
          <w:tcPr>
            <w:tcW w:w="709" w:type="dxa"/>
            <w:shd w:val="clear" w:color="000000" w:fill="B4C6D5"/>
          </w:tcPr>
          <w:p w:rsidR="0069158B" w:rsidRPr="00AF0AFD" w:rsidRDefault="0069158B" w:rsidP="00DB59F9">
            <w:pPr>
              <w:pStyle w:val="RowHeading"/>
              <w:rPr>
                <w:sz w:val="20"/>
              </w:rPr>
            </w:pPr>
            <w:r>
              <w:rPr>
                <w:sz w:val="20"/>
              </w:rPr>
              <w:t>4</w:t>
            </w:r>
          </w:p>
        </w:tc>
        <w:tc>
          <w:tcPr>
            <w:tcW w:w="4678" w:type="dxa"/>
            <w:shd w:val="clear" w:color="000000" w:fill="B4C6D5"/>
            <w:noWrap/>
          </w:tcPr>
          <w:p w:rsidR="0069158B" w:rsidRPr="00AF0AFD" w:rsidRDefault="0069158B" w:rsidP="00DB59F9">
            <w:pPr>
              <w:pStyle w:val="RowHeading"/>
              <w:rPr>
                <w:sz w:val="20"/>
                <w:highlight w:val="cyan"/>
              </w:rPr>
            </w:pPr>
            <w:r w:rsidRPr="00AF0AFD">
              <w:rPr>
                <w:sz w:val="20"/>
              </w:rPr>
              <w:t>B959</w:t>
            </w:r>
            <w:r>
              <w:rPr>
                <w:sz w:val="20"/>
              </w:rPr>
              <w:t xml:space="preserve"> </w:t>
            </w:r>
            <w:r w:rsidRPr="00AF0AFD">
              <w:rPr>
                <w:sz w:val="20"/>
              </w:rPr>
              <w:t>/</w:t>
            </w:r>
            <w:r>
              <w:rPr>
                <w:sz w:val="20"/>
              </w:rPr>
              <w:t xml:space="preserve"> Robertson S</w:t>
            </w:r>
            <w:r w:rsidRPr="00AF0AFD">
              <w:rPr>
                <w:sz w:val="20"/>
              </w:rPr>
              <w:t>treet</w:t>
            </w:r>
          </w:p>
        </w:tc>
        <w:tc>
          <w:tcPr>
            <w:tcW w:w="2551" w:type="dxa"/>
            <w:shd w:val="clear" w:color="000000" w:fill="auto"/>
            <w:vAlign w:val="center"/>
          </w:tcPr>
          <w:p w:rsidR="0069158B" w:rsidRPr="00AF0AFD" w:rsidRDefault="0069158B" w:rsidP="00DB59F9">
            <w:pPr>
              <w:pStyle w:val="TableText"/>
              <w:jc w:val="left"/>
              <w:rPr>
                <w:sz w:val="20"/>
                <w:highlight w:val="cyan"/>
              </w:rPr>
            </w:pPr>
            <w:r w:rsidRPr="00AF0AFD">
              <w:rPr>
                <w:sz w:val="20"/>
              </w:rPr>
              <w:t>Dundee</w:t>
            </w:r>
          </w:p>
        </w:tc>
        <w:tc>
          <w:tcPr>
            <w:tcW w:w="1701" w:type="dxa"/>
            <w:shd w:val="clear" w:color="000000" w:fill="auto"/>
            <w:noWrap/>
          </w:tcPr>
          <w:p w:rsidR="0069158B" w:rsidRPr="00AF0AFD" w:rsidRDefault="0069158B" w:rsidP="00DB59F9">
            <w:pPr>
              <w:pStyle w:val="TableText"/>
              <w:rPr>
                <w:sz w:val="20"/>
              </w:rPr>
            </w:pPr>
            <w:r w:rsidRPr="00AF0AFD">
              <w:rPr>
                <w:sz w:val="20"/>
              </w:rPr>
              <w:t>4</w:t>
            </w:r>
          </w:p>
        </w:tc>
      </w:tr>
      <w:tr w:rsidR="0069158B" w:rsidRPr="00D15571" w:rsidTr="0069158B">
        <w:trPr>
          <w:trHeight w:val="255"/>
        </w:trPr>
        <w:tc>
          <w:tcPr>
            <w:tcW w:w="709" w:type="dxa"/>
            <w:shd w:val="clear" w:color="000000" w:fill="B4C6D5"/>
          </w:tcPr>
          <w:p w:rsidR="0069158B" w:rsidRDefault="0069158B" w:rsidP="0069158B">
            <w:pPr>
              <w:pStyle w:val="RowHeading"/>
              <w:rPr>
                <w:sz w:val="20"/>
              </w:rPr>
            </w:pPr>
            <w:r>
              <w:rPr>
                <w:sz w:val="20"/>
              </w:rPr>
              <w:t>5</w:t>
            </w:r>
          </w:p>
        </w:tc>
        <w:tc>
          <w:tcPr>
            <w:tcW w:w="4678" w:type="dxa"/>
            <w:shd w:val="clear" w:color="000000" w:fill="B4C6D5"/>
            <w:noWrap/>
          </w:tcPr>
          <w:p w:rsidR="0069158B" w:rsidRPr="00AF0AFD" w:rsidRDefault="0069158B" w:rsidP="0069158B">
            <w:pPr>
              <w:pStyle w:val="RowHeading"/>
              <w:rPr>
                <w:sz w:val="20"/>
                <w:highlight w:val="cyan"/>
              </w:rPr>
            </w:pPr>
            <w:r>
              <w:rPr>
                <w:sz w:val="20"/>
              </w:rPr>
              <w:t>Barrhead R</w:t>
            </w:r>
            <w:r w:rsidRPr="00AF0AFD">
              <w:rPr>
                <w:sz w:val="20"/>
              </w:rPr>
              <w:t>oad</w:t>
            </w:r>
            <w:r>
              <w:rPr>
                <w:sz w:val="20"/>
              </w:rPr>
              <w:t xml:space="preserve"> </w:t>
            </w:r>
            <w:r w:rsidRPr="00AF0AFD">
              <w:rPr>
                <w:sz w:val="20"/>
              </w:rPr>
              <w:t>/</w:t>
            </w:r>
            <w:r>
              <w:rPr>
                <w:sz w:val="20"/>
              </w:rPr>
              <w:t xml:space="preserve"> Peat Road / Braidcraft R</w:t>
            </w:r>
            <w:r w:rsidRPr="00AF0AFD">
              <w:rPr>
                <w:sz w:val="20"/>
              </w:rPr>
              <w:t>oad</w:t>
            </w:r>
            <w:r>
              <w:rPr>
                <w:sz w:val="20"/>
              </w:rPr>
              <w:t xml:space="preserve"> </w:t>
            </w:r>
            <w:r w:rsidRPr="00AF0AFD">
              <w:rPr>
                <w:sz w:val="20"/>
              </w:rPr>
              <w:t>/</w:t>
            </w:r>
            <w:r>
              <w:rPr>
                <w:sz w:val="20"/>
              </w:rPr>
              <w:t xml:space="preserve"> </w:t>
            </w:r>
            <w:r w:rsidRPr="00AF0AFD">
              <w:rPr>
                <w:sz w:val="20"/>
              </w:rPr>
              <w:t xml:space="preserve">Brockburn </w:t>
            </w:r>
            <w:r>
              <w:rPr>
                <w:sz w:val="20"/>
              </w:rPr>
              <w:t>R</w:t>
            </w:r>
            <w:r w:rsidRPr="00AF0AFD">
              <w:rPr>
                <w:sz w:val="20"/>
              </w:rPr>
              <w:t>oad roundabout</w:t>
            </w:r>
          </w:p>
        </w:tc>
        <w:tc>
          <w:tcPr>
            <w:tcW w:w="2551" w:type="dxa"/>
            <w:shd w:val="clear" w:color="000000" w:fill="auto"/>
            <w:vAlign w:val="center"/>
          </w:tcPr>
          <w:p w:rsidR="0069158B" w:rsidRPr="00AF0AFD" w:rsidRDefault="0069158B" w:rsidP="00DB59F9">
            <w:pPr>
              <w:pStyle w:val="TableText"/>
              <w:jc w:val="left"/>
              <w:rPr>
                <w:sz w:val="20"/>
                <w:highlight w:val="cyan"/>
              </w:rPr>
            </w:pPr>
            <w:r w:rsidRPr="00AF0AFD">
              <w:rPr>
                <w:sz w:val="20"/>
              </w:rPr>
              <w:t>Glasgow</w:t>
            </w:r>
          </w:p>
        </w:tc>
        <w:tc>
          <w:tcPr>
            <w:tcW w:w="1701" w:type="dxa"/>
            <w:shd w:val="clear" w:color="000000" w:fill="auto"/>
            <w:noWrap/>
          </w:tcPr>
          <w:p w:rsidR="0069158B" w:rsidRPr="00AF0AFD" w:rsidRDefault="0069158B" w:rsidP="00DB59F9">
            <w:pPr>
              <w:pStyle w:val="TableText"/>
              <w:rPr>
                <w:sz w:val="20"/>
                <w:highlight w:val="cyan"/>
              </w:rPr>
            </w:pPr>
            <w:r w:rsidRPr="00AF0AFD">
              <w:rPr>
                <w:sz w:val="20"/>
              </w:rPr>
              <w:t>3</w:t>
            </w:r>
          </w:p>
        </w:tc>
      </w:tr>
      <w:tr w:rsidR="0069158B" w:rsidRPr="00D15571" w:rsidTr="0069158B">
        <w:trPr>
          <w:trHeight w:val="255"/>
        </w:trPr>
        <w:tc>
          <w:tcPr>
            <w:tcW w:w="709" w:type="dxa"/>
            <w:shd w:val="clear" w:color="000000" w:fill="B4C6D5"/>
          </w:tcPr>
          <w:p w:rsidR="0069158B" w:rsidRPr="00AF0AFD" w:rsidRDefault="0069158B" w:rsidP="0069158B">
            <w:pPr>
              <w:pStyle w:val="RowHeading"/>
              <w:rPr>
                <w:sz w:val="20"/>
              </w:rPr>
            </w:pPr>
            <w:r>
              <w:rPr>
                <w:sz w:val="20"/>
              </w:rPr>
              <w:t>6</w:t>
            </w:r>
          </w:p>
        </w:tc>
        <w:tc>
          <w:tcPr>
            <w:tcW w:w="4678" w:type="dxa"/>
            <w:shd w:val="clear" w:color="000000" w:fill="B4C6D5"/>
            <w:noWrap/>
          </w:tcPr>
          <w:p w:rsidR="0069158B" w:rsidRPr="00AF0AFD" w:rsidRDefault="0069158B" w:rsidP="0069158B">
            <w:pPr>
              <w:pStyle w:val="RowHeading"/>
              <w:rPr>
                <w:sz w:val="20"/>
                <w:highlight w:val="cyan"/>
              </w:rPr>
            </w:pPr>
            <w:r w:rsidRPr="00AF0AFD">
              <w:rPr>
                <w:sz w:val="20"/>
              </w:rPr>
              <w:t xml:space="preserve">Glasgow </w:t>
            </w:r>
            <w:r>
              <w:rPr>
                <w:sz w:val="20"/>
              </w:rPr>
              <w:t>R</w:t>
            </w:r>
            <w:r w:rsidRPr="00AF0AFD">
              <w:rPr>
                <w:sz w:val="20"/>
              </w:rPr>
              <w:t>oad</w:t>
            </w:r>
            <w:r>
              <w:rPr>
                <w:sz w:val="20"/>
              </w:rPr>
              <w:t xml:space="preserve"> </w:t>
            </w:r>
            <w:r w:rsidRPr="00AF0AFD">
              <w:rPr>
                <w:sz w:val="20"/>
              </w:rPr>
              <w:t>/</w:t>
            </w:r>
            <w:r>
              <w:rPr>
                <w:sz w:val="20"/>
              </w:rPr>
              <w:t xml:space="preserve"> </w:t>
            </w:r>
            <w:r w:rsidRPr="00AF0AFD">
              <w:rPr>
                <w:sz w:val="20"/>
              </w:rPr>
              <w:t xml:space="preserve">Viewlands </w:t>
            </w:r>
            <w:r>
              <w:rPr>
                <w:sz w:val="20"/>
              </w:rPr>
              <w:t>R</w:t>
            </w:r>
            <w:r w:rsidRPr="00AF0AFD">
              <w:rPr>
                <w:sz w:val="20"/>
              </w:rPr>
              <w:t>oad</w:t>
            </w:r>
          </w:p>
        </w:tc>
        <w:tc>
          <w:tcPr>
            <w:tcW w:w="2551" w:type="dxa"/>
            <w:shd w:val="clear" w:color="000000" w:fill="auto"/>
            <w:vAlign w:val="center"/>
          </w:tcPr>
          <w:p w:rsidR="0069158B" w:rsidRPr="00AF0AFD" w:rsidRDefault="0069158B" w:rsidP="00DB59F9">
            <w:pPr>
              <w:pStyle w:val="TableText"/>
              <w:jc w:val="left"/>
              <w:rPr>
                <w:sz w:val="20"/>
                <w:highlight w:val="cyan"/>
              </w:rPr>
            </w:pPr>
            <w:r w:rsidRPr="00AF0AFD">
              <w:rPr>
                <w:sz w:val="20"/>
              </w:rPr>
              <w:t>Perth</w:t>
            </w:r>
          </w:p>
        </w:tc>
        <w:tc>
          <w:tcPr>
            <w:tcW w:w="1701" w:type="dxa"/>
            <w:shd w:val="clear" w:color="000000" w:fill="auto"/>
            <w:noWrap/>
          </w:tcPr>
          <w:p w:rsidR="0069158B" w:rsidRPr="00AF0AFD" w:rsidRDefault="0069158B" w:rsidP="00DB59F9">
            <w:pPr>
              <w:pStyle w:val="TableText"/>
              <w:rPr>
                <w:sz w:val="20"/>
              </w:rPr>
            </w:pPr>
            <w:r w:rsidRPr="00AF0AFD">
              <w:rPr>
                <w:sz w:val="20"/>
              </w:rPr>
              <w:t>3</w:t>
            </w:r>
          </w:p>
        </w:tc>
      </w:tr>
      <w:tr w:rsidR="0069158B" w:rsidRPr="00D15571" w:rsidTr="0069158B">
        <w:trPr>
          <w:trHeight w:val="430"/>
        </w:trPr>
        <w:tc>
          <w:tcPr>
            <w:tcW w:w="709" w:type="dxa"/>
            <w:shd w:val="clear" w:color="000000" w:fill="B4C6D5"/>
          </w:tcPr>
          <w:p w:rsidR="0069158B" w:rsidRPr="00AF0AFD" w:rsidRDefault="0069158B" w:rsidP="00DB59F9">
            <w:pPr>
              <w:pStyle w:val="RowHeading"/>
              <w:rPr>
                <w:sz w:val="20"/>
              </w:rPr>
            </w:pPr>
            <w:r>
              <w:rPr>
                <w:sz w:val="20"/>
              </w:rPr>
              <w:t>7</w:t>
            </w:r>
          </w:p>
        </w:tc>
        <w:tc>
          <w:tcPr>
            <w:tcW w:w="4678" w:type="dxa"/>
            <w:shd w:val="clear" w:color="000000" w:fill="B4C6D5"/>
            <w:noWrap/>
          </w:tcPr>
          <w:p w:rsidR="0069158B" w:rsidRPr="00AF0AFD" w:rsidRDefault="0069158B" w:rsidP="00DB59F9">
            <w:pPr>
              <w:pStyle w:val="RowHeading"/>
              <w:rPr>
                <w:sz w:val="20"/>
                <w:highlight w:val="cyan"/>
              </w:rPr>
            </w:pPr>
            <w:r w:rsidRPr="00AF0AFD">
              <w:rPr>
                <w:sz w:val="20"/>
              </w:rPr>
              <w:t>A8</w:t>
            </w:r>
            <w:r>
              <w:rPr>
                <w:sz w:val="20"/>
              </w:rPr>
              <w:t xml:space="preserve"> </w:t>
            </w:r>
            <w:r w:rsidRPr="00AF0AFD">
              <w:rPr>
                <w:sz w:val="20"/>
              </w:rPr>
              <w:t>/</w:t>
            </w:r>
            <w:r>
              <w:rPr>
                <w:sz w:val="20"/>
              </w:rPr>
              <w:t xml:space="preserve"> </w:t>
            </w:r>
            <w:r w:rsidRPr="00AF0AFD">
              <w:rPr>
                <w:sz w:val="20"/>
              </w:rPr>
              <w:t>Cathedral street</w:t>
            </w:r>
          </w:p>
        </w:tc>
        <w:tc>
          <w:tcPr>
            <w:tcW w:w="2551" w:type="dxa"/>
            <w:shd w:val="clear" w:color="000000" w:fill="auto"/>
            <w:vAlign w:val="center"/>
          </w:tcPr>
          <w:p w:rsidR="0069158B" w:rsidRPr="00AF0AFD" w:rsidRDefault="0069158B" w:rsidP="00DB59F9">
            <w:pPr>
              <w:pStyle w:val="TableText"/>
              <w:jc w:val="left"/>
              <w:rPr>
                <w:sz w:val="20"/>
                <w:highlight w:val="cyan"/>
              </w:rPr>
            </w:pPr>
            <w:r w:rsidRPr="00AF0AFD">
              <w:rPr>
                <w:sz w:val="20"/>
              </w:rPr>
              <w:t>Glasgow</w:t>
            </w:r>
          </w:p>
        </w:tc>
        <w:tc>
          <w:tcPr>
            <w:tcW w:w="1701" w:type="dxa"/>
            <w:shd w:val="clear" w:color="000000" w:fill="auto"/>
            <w:noWrap/>
          </w:tcPr>
          <w:p w:rsidR="0069158B" w:rsidRPr="00AF0AFD" w:rsidRDefault="0069158B" w:rsidP="00DB59F9">
            <w:pPr>
              <w:pStyle w:val="TableText"/>
              <w:rPr>
                <w:sz w:val="20"/>
                <w:highlight w:val="cyan"/>
              </w:rPr>
            </w:pPr>
            <w:r w:rsidRPr="00AF0AFD">
              <w:rPr>
                <w:sz w:val="20"/>
              </w:rPr>
              <w:t>3</w:t>
            </w:r>
          </w:p>
        </w:tc>
      </w:tr>
      <w:tr w:rsidR="0069158B" w:rsidRPr="00D15571" w:rsidTr="0069158B">
        <w:trPr>
          <w:trHeight w:val="255"/>
        </w:trPr>
        <w:tc>
          <w:tcPr>
            <w:tcW w:w="709" w:type="dxa"/>
            <w:shd w:val="clear" w:color="000000" w:fill="B4C6D5"/>
          </w:tcPr>
          <w:p w:rsidR="0069158B" w:rsidRPr="00AF0AFD" w:rsidRDefault="0069158B" w:rsidP="0069158B">
            <w:pPr>
              <w:pStyle w:val="RowHeading"/>
              <w:rPr>
                <w:sz w:val="20"/>
              </w:rPr>
            </w:pPr>
            <w:r>
              <w:rPr>
                <w:sz w:val="20"/>
              </w:rPr>
              <w:t>8</w:t>
            </w:r>
          </w:p>
        </w:tc>
        <w:tc>
          <w:tcPr>
            <w:tcW w:w="4678" w:type="dxa"/>
            <w:shd w:val="clear" w:color="000000" w:fill="B4C6D5"/>
            <w:noWrap/>
          </w:tcPr>
          <w:p w:rsidR="0069158B" w:rsidRPr="00AF0AFD" w:rsidRDefault="0069158B" w:rsidP="0069158B">
            <w:pPr>
              <w:pStyle w:val="RowHeading"/>
              <w:rPr>
                <w:sz w:val="20"/>
                <w:highlight w:val="cyan"/>
              </w:rPr>
            </w:pPr>
            <w:r w:rsidRPr="00AF0AFD">
              <w:rPr>
                <w:sz w:val="20"/>
              </w:rPr>
              <w:t xml:space="preserve">High </w:t>
            </w:r>
            <w:r>
              <w:rPr>
                <w:sz w:val="20"/>
              </w:rPr>
              <w:t>S</w:t>
            </w:r>
            <w:r w:rsidRPr="00AF0AFD">
              <w:rPr>
                <w:sz w:val="20"/>
              </w:rPr>
              <w:t>treet</w:t>
            </w:r>
          </w:p>
        </w:tc>
        <w:tc>
          <w:tcPr>
            <w:tcW w:w="2551" w:type="dxa"/>
            <w:shd w:val="clear" w:color="000000" w:fill="auto"/>
            <w:vAlign w:val="center"/>
          </w:tcPr>
          <w:p w:rsidR="0069158B" w:rsidRPr="00AF0AFD" w:rsidRDefault="0069158B" w:rsidP="00DB59F9">
            <w:pPr>
              <w:pStyle w:val="TableText"/>
              <w:jc w:val="left"/>
              <w:rPr>
                <w:sz w:val="20"/>
                <w:highlight w:val="cyan"/>
              </w:rPr>
            </w:pPr>
            <w:r w:rsidRPr="00AF0AFD">
              <w:rPr>
                <w:sz w:val="20"/>
              </w:rPr>
              <w:t>Tranent</w:t>
            </w:r>
          </w:p>
        </w:tc>
        <w:tc>
          <w:tcPr>
            <w:tcW w:w="1701" w:type="dxa"/>
            <w:shd w:val="clear" w:color="000000" w:fill="auto"/>
            <w:noWrap/>
          </w:tcPr>
          <w:p w:rsidR="0069158B" w:rsidRPr="00AF0AFD" w:rsidRDefault="0069158B" w:rsidP="00DB59F9">
            <w:pPr>
              <w:pStyle w:val="TableText"/>
              <w:rPr>
                <w:sz w:val="20"/>
                <w:highlight w:val="cyan"/>
              </w:rPr>
            </w:pPr>
            <w:r w:rsidRPr="00AF0AFD">
              <w:rPr>
                <w:sz w:val="20"/>
              </w:rPr>
              <w:t>3</w:t>
            </w:r>
          </w:p>
        </w:tc>
      </w:tr>
      <w:tr w:rsidR="0069158B" w:rsidRPr="00D15571" w:rsidTr="0069158B">
        <w:trPr>
          <w:trHeight w:val="255"/>
        </w:trPr>
        <w:tc>
          <w:tcPr>
            <w:tcW w:w="709" w:type="dxa"/>
            <w:shd w:val="clear" w:color="000000" w:fill="B4C6D5"/>
          </w:tcPr>
          <w:p w:rsidR="0069158B" w:rsidRDefault="0069158B" w:rsidP="00DB59F9">
            <w:pPr>
              <w:pStyle w:val="RowHeading"/>
              <w:rPr>
                <w:sz w:val="20"/>
              </w:rPr>
            </w:pPr>
            <w:r>
              <w:rPr>
                <w:sz w:val="20"/>
              </w:rPr>
              <w:t>9</w:t>
            </w:r>
          </w:p>
        </w:tc>
        <w:tc>
          <w:tcPr>
            <w:tcW w:w="4678" w:type="dxa"/>
            <w:shd w:val="clear" w:color="000000" w:fill="B4C6D5"/>
            <w:noWrap/>
          </w:tcPr>
          <w:p w:rsidR="0069158B" w:rsidRPr="00AF0AFD" w:rsidRDefault="0069158B" w:rsidP="00DB59F9">
            <w:pPr>
              <w:pStyle w:val="RowHeading"/>
              <w:rPr>
                <w:sz w:val="20"/>
                <w:highlight w:val="cyan"/>
              </w:rPr>
            </w:pPr>
            <w:r>
              <w:rPr>
                <w:sz w:val="20"/>
              </w:rPr>
              <w:t>Main S</w:t>
            </w:r>
            <w:r w:rsidRPr="00AF0AFD">
              <w:rPr>
                <w:sz w:val="20"/>
              </w:rPr>
              <w:t>treet</w:t>
            </w:r>
            <w:r>
              <w:rPr>
                <w:sz w:val="20"/>
              </w:rPr>
              <w:t xml:space="preserve"> </w:t>
            </w:r>
            <w:r w:rsidRPr="00AF0AFD">
              <w:rPr>
                <w:sz w:val="20"/>
              </w:rPr>
              <w:t>/</w:t>
            </w:r>
            <w:r>
              <w:rPr>
                <w:sz w:val="20"/>
              </w:rPr>
              <w:t xml:space="preserve"> </w:t>
            </w:r>
            <w:r w:rsidRPr="00AF0AFD">
              <w:rPr>
                <w:sz w:val="20"/>
              </w:rPr>
              <w:t>B6482</w:t>
            </w:r>
            <w:r>
              <w:rPr>
                <w:sz w:val="20"/>
              </w:rPr>
              <w:t xml:space="preserve"> </w:t>
            </w:r>
            <w:r w:rsidRPr="00AF0AFD">
              <w:rPr>
                <w:sz w:val="20"/>
              </w:rPr>
              <w:t>/</w:t>
            </w:r>
            <w:r>
              <w:rPr>
                <w:sz w:val="20"/>
              </w:rPr>
              <w:t xml:space="preserve"> </w:t>
            </w:r>
            <w:r w:rsidRPr="00AF0AFD">
              <w:rPr>
                <w:sz w:val="20"/>
              </w:rPr>
              <w:t>Newbattle</w:t>
            </w:r>
            <w:r>
              <w:rPr>
                <w:sz w:val="20"/>
              </w:rPr>
              <w:t xml:space="preserve"> R</w:t>
            </w:r>
            <w:r w:rsidRPr="00AF0AFD">
              <w:rPr>
                <w:sz w:val="20"/>
              </w:rPr>
              <w:t>oad mini roundabouts</w:t>
            </w:r>
          </w:p>
        </w:tc>
        <w:tc>
          <w:tcPr>
            <w:tcW w:w="2551" w:type="dxa"/>
            <w:shd w:val="clear" w:color="000000" w:fill="auto"/>
            <w:vAlign w:val="center"/>
          </w:tcPr>
          <w:p w:rsidR="0069158B" w:rsidRPr="00AF0AFD" w:rsidRDefault="0069158B" w:rsidP="00DB59F9">
            <w:pPr>
              <w:pStyle w:val="TableText"/>
              <w:jc w:val="left"/>
              <w:rPr>
                <w:sz w:val="20"/>
                <w:highlight w:val="cyan"/>
              </w:rPr>
            </w:pPr>
            <w:r w:rsidRPr="00AF0AFD">
              <w:rPr>
                <w:sz w:val="20"/>
              </w:rPr>
              <w:t>Newtongrange</w:t>
            </w:r>
          </w:p>
        </w:tc>
        <w:tc>
          <w:tcPr>
            <w:tcW w:w="1701" w:type="dxa"/>
            <w:shd w:val="clear" w:color="000000" w:fill="auto"/>
            <w:noWrap/>
          </w:tcPr>
          <w:p w:rsidR="0069158B" w:rsidRPr="00AF0AFD" w:rsidRDefault="0069158B" w:rsidP="00DB59F9">
            <w:pPr>
              <w:pStyle w:val="TableText"/>
              <w:rPr>
                <w:sz w:val="20"/>
                <w:highlight w:val="cyan"/>
              </w:rPr>
            </w:pPr>
            <w:r w:rsidRPr="00AF0AFD">
              <w:rPr>
                <w:sz w:val="20"/>
              </w:rPr>
              <w:t>3</w:t>
            </w:r>
          </w:p>
        </w:tc>
      </w:tr>
      <w:tr w:rsidR="0069158B" w:rsidRPr="00D15571" w:rsidTr="0069158B">
        <w:trPr>
          <w:trHeight w:val="255"/>
        </w:trPr>
        <w:tc>
          <w:tcPr>
            <w:tcW w:w="709" w:type="dxa"/>
            <w:shd w:val="clear" w:color="000000" w:fill="B4C6D5"/>
          </w:tcPr>
          <w:p w:rsidR="0069158B" w:rsidRPr="00AF0AFD" w:rsidRDefault="0069158B" w:rsidP="0069158B">
            <w:pPr>
              <w:pStyle w:val="RowHeading"/>
              <w:rPr>
                <w:sz w:val="20"/>
              </w:rPr>
            </w:pPr>
            <w:r>
              <w:rPr>
                <w:sz w:val="20"/>
              </w:rPr>
              <w:t>10</w:t>
            </w:r>
          </w:p>
        </w:tc>
        <w:tc>
          <w:tcPr>
            <w:tcW w:w="4678" w:type="dxa"/>
            <w:shd w:val="clear" w:color="000000" w:fill="B4C6D5"/>
            <w:noWrap/>
          </w:tcPr>
          <w:p w:rsidR="0069158B" w:rsidRPr="00AF0AFD" w:rsidRDefault="0069158B" w:rsidP="0069158B">
            <w:pPr>
              <w:pStyle w:val="RowHeading"/>
              <w:rPr>
                <w:sz w:val="20"/>
              </w:rPr>
            </w:pPr>
            <w:r w:rsidRPr="00AF0AFD">
              <w:rPr>
                <w:sz w:val="20"/>
              </w:rPr>
              <w:t xml:space="preserve">Mearns </w:t>
            </w:r>
            <w:r>
              <w:rPr>
                <w:sz w:val="20"/>
              </w:rPr>
              <w:t>R</w:t>
            </w:r>
            <w:r w:rsidRPr="00AF0AFD">
              <w:rPr>
                <w:sz w:val="20"/>
              </w:rPr>
              <w:t>oad</w:t>
            </w:r>
            <w:r>
              <w:rPr>
                <w:sz w:val="20"/>
              </w:rPr>
              <w:t xml:space="preserve"> </w:t>
            </w:r>
            <w:r w:rsidRPr="00AF0AFD">
              <w:rPr>
                <w:sz w:val="20"/>
              </w:rPr>
              <w:t>/</w:t>
            </w:r>
            <w:r>
              <w:rPr>
                <w:sz w:val="20"/>
              </w:rPr>
              <w:t xml:space="preserve"> </w:t>
            </w:r>
            <w:r w:rsidRPr="00AF0AFD">
              <w:rPr>
                <w:sz w:val="20"/>
              </w:rPr>
              <w:t>A727</w:t>
            </w:r>
          </w:p>
        </w:tc>
        <w:tc>
          <w:tcPr>
            <w:tcW w:w="2551" w:type="dxa"/>
            <w:shd w:val="clear" w:color="000000" w:fill="auto"/>
            <w:vAlign w:val="center"/>
          </w:tcPr>
          <w:p w:rsidR="0069158B" w:rsidRPr="00AF0AFD" w:rsidRDefault="0069158B" w:rsidP="00DB59F9">
            <w:pPr>
              <w:pStyle w:val="TableText"/>
              <w:jc w:val="left"/>
              <w:rPr>
                <w:sz w:val="20"/>
              </w:rPr>
            </w:pPr>
            <w:r w:rsidRPr="00AF0AFD">
              <w:rPr>
                <w:sz w:val="20"/>
              </w:rPr>
              <w:t>Clarkston</w:t>
            </w:r>
          </w:p>
        </w:tc>
        <w:tc>
          <w:tcPr>
            <w:tcW w:w="1701" w:type="dxa"/>
            <w:shd w:val="clear" w:color="000000" w:fill="auto"/>
            <w:noWrap/>
          </w:tcPr>
          <w:p w:rsidR="0069158B" w:rsidRPr="00AF0AFD" w:rsidRDefault="0069158B" w:rsidP="00DB59F9">
            <w:pPr>
              <w:pStyle w:val="TableText"/>
              <w:rPr>
                <w:sz w:val="20"/>
              </w:rPr>
            </w:pPr>
            <w:r w:rsidRPr="00AF0AFD">
              <w:rPr>
                <w:sz w:val="20"/>
              </w:rPr>
              <w:t>3</w:t>
            </w:r>
          </w:p>
        </w:tc>
      </w:tr>
      <w:tr w:rsidR="0069158B" w:rsidRPr="00D15571" w:rsidTr="0069158B">
        <w:trPr>
          <w:trHeight w:val="255"/>
        </w:trPr>
        <w:tc>
          <w:tcPr>
            <w:tcW w:w="709" w:type="dxa"/>
            <w:shd w:val="clear" w:color="000000" w:fill="B4C6D5"/>
          </w:tcPr>
          <w:p w:rsidR="0069158B" w:rsidRPr="00AF0AFD" w:rsidRDefault="0069158B" w:rsidP="00DB59F9">
            <w:pPr>
              <w:pStyle w:val="RowHeading"/>
              <w:rPr>
                <w:sz w:val="20"/>
              </w:rPr>
            </w:pPr>
            <w:r>
              <w:rPr>
                <w:sz w:val="20"/>
              </w:rPr>
              <w:t>11</w:t>
            </w:r>
          </w:p>
        </w:tc>
        <w:tc>
          <w:tcPr>
            <w:tcW w:w="4678" w:type="dxa"/>
            <w:shd w:val="clear" w:color="000000" w:fill="B4C6D5"/>
            <w:noWrap/>
          </w:tcPr>
          <w:p w:rsidR="0069158B" w:rsidRPr="00AF0AFD" w:rsidRDefault="0069158B" w:rsidP="00DB59F9">
            <w:pPr>
              <w:pStyle w:val="RowHeading"/>
              <w:rPr>
                <w:sz w:val="20"/>
              </w:rPr>
            </w:pPr>
            <w:r w:rsidRPr="00AF0AFD">
              <w:rPr>
                <w:sz w:val="20"/>
              </w:rPr>
              <w:t>D</w:t>
            </w:r>
            <w:r>
              <w:rPr>
                <w:sz w:val="20"/>
              </w:rPr>
              <w:t>r</w:t>
            </w:r>
            <w:r w:rsidRPr="00AF0AFD">
              <w:rPr>
                <w:sz w:val="20"/>
              </w:rPr>
              <w:t>umbrae roundabout</w:t>
            </w:r>
          </w:p>
        </w:tc>
        <w:tc>
          <w:tcPr>
            <w:tcW w:w="2551" w:type="dxa"/>
            <w:shd w:val="clear" w:color="000000" w:fill="auto"/>
            <w:vAlign w:val="center"/>
          </w:tcPr>
          <w:p w:rsidR="0069158B" w:rsidRPr="00AF0AFD" w:rsidRDefault="0069158B" w:rsidP="00DB59F9">
            <w:pPr>
              <w:pStyle w:val="TableText"/>
              <w:jc w:val="left"/>
              <w:rPr>
                <w:sz w:val="20"/>
              </w:rPr>
            </w:pPr>
            <w:r w:rsidRPr="00AF0AFD">
              <w:rPr>
                <w:sz w:val="20"/>
              </w:rPr>
              <w:t>Edinburgh</w:t>
            </w:r>
          </w:p>
        </w:tc>
        <w:tc>
          <w:tcPr>
            <w:tcW w:w="1701" w:type="dxa"/>
            <w:shd w:val="clear" w:color="000000" w:fill="auto"/>
            <w:noWrap/>
          </w:tcPr>
          <w:p w:rsidR="0069158B" w:rsidRPr="00AF0AFD" w:rsidRDefault="0069158B" w:rsidP="00DB59F9">
            <w:pPr>
              <w:pStyle w:val="TableText"/>
              <w:rPr>
                <w:sz w:val="20"/>
              </w:rPr>
            </w:pPr>
            <w:r w:rsidRPr="00AF0AFD">
              <w:rPr>
                <w:sz w:val="20"/>
              </w:rPr>
              <w:t>8</w:t>
            </w:r>
          </w:p>
        </w:tc>
      </w:tr>
      <w:tr w:rsidR="0069158B" w:rsidRPr="00D15571" w:rsidTr="0069158B">
        <w:trPr>
          <w:trHeight w:val="255"/>
        </w:trPr>
        <w:tc>
          <w:tcPr>
            <w:tcW w:w="709" w:type="dxa"/>
            <w:shd w:val="clear" w:color="000000" w:fill="B4C6D5"/>
          </w:tcPr>
          <w:p w:rsidR="0069158B" w:rsidRPr="00AF0AFD" w:rsidRDefault="0069158B" w:rsidP="00DB59F9">
            <w:pPr>
              <w:pStyle w:val="RowHeading"/>
              <w:rPr>
                <w:sz w:val="20"/>
              </w:rPr>
            </w:pPr>
            <w:r>
              <w:rPr>
                <w:sz w:val="20"/>
              </w:rPr>
              <w:t>12</w:t>
            </w:r>
          </w:p>
        </w:tc>
        <w:tc>
          <w:tcPr>
            <w:tcW w:w="4678" w:type="dxa"/>
            <w:shd w:val="clear" w:color="000000" w:fill="B4C6D5"/>
            <w:noWrap/>
          </w:tcPr>
          <w:p w:rsidR="0069158B" w:rsidRPr="00AF0AFD" w:rsidRDefault="0069158B" w:rsidP="00DB59F9">
            <w:pPr>
              <w:pStyle w:val="RowHeading"/>
              <w:rPr>
                <w:sz w:val="20"/>
                <w:highlight w:val="cyan"/>
              </w:rPr>
            </w:pPr>
            <w:r w:rsidRPr="00AF0AFD">
              <w:rPr>
                <w:sz w:val="20"/>
              </w:rPr>
              <w:t>A7</w:t>
            </w:r>
            <w:r>
              <w:rPr>
                <w:sz w:val="20"/>
              </w:rPr>
              <w:t xml:space="preserve"> </w:t>
            </w:r>
            <w:r w:rsidRPr="00AF0AFD">
              <w:rPr>
                <w:sz w:val="20"/>
              </w:rPr>
              <w:t>/</w:t>
            </w:r>
            <w:r>
              <w:rPr>
                <w:sz w:val="20"/>
              </w:rPr>
              <w:t xml:space="preserve"> Craigmillar Castle R</w:t>
            </w:r>
            <w:r w:rsidRPr="00AF0AFD">
              <w:rPr>
                <w:sz w:val="20"/>
              </w:rPr>
              <w:t>oad</w:t>
            </w:r>
          </w:p>
        </w:tc>
        <w:tc>
          <w:tcPr>
            <w:tcW w:w="2551" w:type="dxa"/>
            <w:shd w:val="clear" w:color="000000" w:fill="auto"/>
            <w:vAlign w:val="center"/>
          </w:tcPr>
          <w:p w:rsidR="0069158B" w:rsidRPr="00AF0AFD" w:rsidRDefault="0069158B" w:rsidP="00DB59F9">
            <w:pPr>
              <w:pStyle w:val="TableText"/>
              <w:jc w:val="left"/>
              <w:rPr>
                <w:sz w:val="20"/>
                <w:highlight w:val="cyan"/>
              </w:rPr>
            </w:pPr>
            <w:r w:rsidRPr="00AF0AFD">
              <w:rPr>
                <w:sz w:val="20"/>
              </w:rPr>
              <w:t>Edinburgh</w:t>
            </w:r>
          </w:p>
        </w:tc>
        <w:tc>
          <w:tcPr>
            <w:tcW w:w="1701" w:type="dxa"/>
            <w:shd w:val="clear" w:color="000000" w:fill="auto"/>
            <w:noWrap/>
          </w:tcPr>
          <w:p w:rsidR="0069158B" w:rsidRPr="00AF0AFD" w:rsidRDefault="0069158B" w:rsidP="00DB59F9">
            <w:pPr>
              <w:pStyle w:val="TableText"/>
              <w:rPr>
                <w:sz w:val="20"/>
                <w:highlight w:val="cyan"/>
              </w:rPr>
            </w:pPr>
            <w:r w:rsidRPr="00AF0AFD">
              <w:rPr>
                <w:sz w:val="20"/>
              </w:rPr>
              <w:t>7</w:t>
            </w:r>
          </w:p>
        </w:tc>
      </w:tr>
      <w:tr w:rsidR="0069158B" w:rsidRPr="00D15571" w:rsidTr="0069158B">
        <w:trPr>
          <w:trHeight w:val="255"/>
        </w:trPr>
        <w:tc>
          <w:tcPr>
            <w:tcW w:w="709" w:type="dxa"/>
            <w:shd w:val="clear" w:color="000000" w:fill="B4C6D5"/>
          </w:tcPr>
          <w:p w:rsidR="0069158B" w:rsidRDefault="0069158B" w:rsidP="00DB59F9">
            <w:pPr>
              <w:pStyle w:val="RowHeading"/>
              <w:rPr>
                <w:sz w:val="20"/>
              </w:rPr>
            </w:pPr>
            <w:r>
              <w:rPr>
                <w:sz w:val="20"/>
              </w:rPr>
              <w:t>13</w:t>
            </w:r>
          </w:p>
        </w:tc>
        <w:tc>
          <w:tcPr>
            <w:tcW w:w="4678" w:type="dxa"/>
            <w:shd w:val="clear" w:color="000000" w:fill="B4C6D5"/>
            <w:noWrap/>
          </w:tcPr>
          <w:p w:rsidR="0069158B" w:rsidRPr="00AF0AFD" w:rsidRDefault="0069158B" w:rsidP="00DB59F9">
            <w:pPr>
              <w:pStyle w:val="RowHeading"/>
              <w:rPr>
                <w:sz w:val="20"/>
                <w:highlight w:val="cyan"/>
              </w:rPr>
            </w:pPr>
            <w:r>
              <w:rPr>
                <w:sz w:val="20"/>
              </w:rPr>
              <w:t>A70 / Juniper A</w:t>
            </w:r>
            <w:r w:rsidRPr="00AF0AFD">
              <w:rPr>
                <w:sz w:val="20"/>
              </w:rPr>
              <w:t>venue</w:t>
            </w:r>
          </w:p>
        </w:tc>
        <w:tc>
          <w:tcPr>
            <w:tcW w:w="2551" w:type="dxa"/>
            <w:shd w:val="clear" w:color="000000" w:fill="auto"/>
            <w:vAlign w:val="center"/>
          </w:tcPr>
          <w:p w:rsidR="0069158B" w:rsidRPr="00AF0AFD" w:rsidRDefault="0069158B" w:rsidP="00DB59F9">
            <w:pPr>
              <w:pStyle w:val="TableText"/>
              <w:jc w:val="left"/>
              <w:rPr>
                <w:sz w:val="20"/>
                <w:highlight w:val="cyan"/>
              </w:rPr>
            </w:pPr>
            <w:r w:rsidRPr="00AF0AFD">
              <w:rPr>
                <w:sz w:val="20"/>
              </w:rPr>
              <w:t>Edinburgh</w:t>
            </w:r>
          </w:p>
        </w:tc>
        <w:tc>
          <w:tcPr>
            <w:tcW w:w="1701" w:type="dxa"/>
            <w:shd w:val="clear" w:color="000000" w:fill="auto"/>
            <w:noWrap/>
          </w:tcPr>
          <w:p w:rsidR="0069158B" w:rsidRPr="00AF0AFD" w:rsidRDefault="0069158B" w:rsidP="00DB59F9">
            <w:pPr>
              <w:pStyle w:val="TableText"/>
              <w:rPr>
                <w:sz w:val="20"/>
                <w:highlight w:val="cyan"/>
              </w:rPr>
            </w:pPr>
            <w:r w:rsidRPr="00AF0AFD">
              <w:rPr>
                <w:sz w:val="20"/>
              </w:rPr>
              <w:t>3</w:t>
            </w:r>
          </w:p>
        </w:tc>
      </w:tr>
      <w:tr w:rsidR="0069158B" w:rsidRPr="00D15571" w:rsidTr="0069158B">
        <w:trPr>
          <w:trHeight w:val="255"/>
        </w:trPr>
        <w:tc>
          <w:tcPr>
            <w:tcW w:w="709" w:type="dxa"/>
            <w:shd w:val="clear" w:color="000000" w:fill="B4C6D5"/>
          </w:tcPr>
          <w:p w:rsidR="0069158B" w:rsidRDefault="0069158B" w:rsidP="0069158B">
            <w:pPr>
              <w:pStyle w:val="RowHeading"/>
              <w:rPr>
                <w:sz w:val="20"/>
              </w:rPr>
            </w:pPr>
            <w:r>
              <w:rPr>
                <w:sz w:val="20"/>
              </w:rPr>
              <w:t>14</w:t>
            </w:r>
          </w:p>
        </w:tc>
        <w:tc>
          <w:tcPr>
            <w:tcW w:w="4678" w:type="dxa"/>
            <w:shd w:val="clear" w:color="000000" w:fill="B4C6D5"/>
            <w:noWrap/>
          </w:tcPr>
          <w:p w:rsidR="0069158B" w:rsidRPr="00AF0AFD" w:rsidRDefault="0069158B" w:rsidP="0069158B">
            <w:pPr>
              <w:pStyle w:val="RowHeading"/>
              <w:rPr>
                <w:sz w:val="20"/>
                <w:highlight w:val="cyan"/>
              </w:rPr>
            </w:pPr>
            <w:r>
              <w:rPr>
                <w:sz w:val="20"/>
              </w:rPr>
              <w:t>Burdiehouse R</w:t>
            </w:r>
            <w:r w:rsidRPr="00AF0AFD">
              <w:rPr>
                <w:sz w:val="20"/>
              </w:rPr>
              <w:t>oad</w:t>
            </w:r>
            <w:r>
              <w:rPr>
                <w:sz w:val="20"/>
              </w:rPr>
              <w:t xml:space="preserve"> </w:t>
            </w:r>
            <w:r w:rsidRPr="00AF0AFD">
              <w:rPr>
                <w:sz w:val="20"/>
              </w:rPr>
              <w:t>/</w:t>
            </w:r>
            <w:r>
              <w:rPr>
                <w:sz w:val="20"/>
              </w:rPr>
              <w:t xml:space="preserve"> </w:t>
            </w:r>
            <w:r w:rsidRPr="00AF0AFD">
              <w:rPr>
                <w:sz w:val="20"/>
              </w:rPr>
              <w:t xml:space="preserve">Straiton </w:t>
            </w:r>
            <w:r>
              <w:rPr>
                <w:sz w:val="20"/>
              </w:rPr>
              <w:t>R</w:t>
            </w:r>
            <w:r w:rsidRPr="00AF0AFD">
              <w:rPr>
                <w:sz w:val="20"/>
              </w:rPr>
              <w:t>oad</w:t>
            </w:r>
            <w:r>
              <w:rPr>
                <w:sz w:val="20"/>
              </w:rPr>
              <w:t xml:space="preserve"> </w:t>
            </w:r>
            <w:r w:rsidRPr="00AF0AFD">
              <w:rPr>
                <w:sz w:val="20"/>
              </w:rPr>
              <w:t>/</w:t>
            </w:r>
            <w:r>
              <w:rPr>
                <w:sz w:val="20"/>
              </w:rPr>
              <w:t xml:space="preserve"> </w:t>
            </w:r>
            <w:r w:rsidRPr="00AF0AFD">
              <w:rPr>
                <w:sz w:val="20"/>
              </w:rPr>
              <w:t>Lang long roundabout</w:t>
            </w:r>
          </w:p>
        </w:tc>
        <w:tc>
          <w:tcPr>
            <w:tcW w:w="2551" w:type="dxa"/>
            <w:shd w:val="clear" w:color="000000" w:fill="auto"/>
            <w:vAlign w:val="center"/>
          </w:tcPr>
          <w:p w:rsidR="0069158B" w:rsidRPr="00AF0AFD" w:rsidRDefault="0069158B" w:rsidP="00DB59F9">
            <w:pPr>
              <w:pStyle w:val="TableText"/>
              <w:jc w:val="left"/>
              <w:rPr>
                <w:sz w:val="20"/>
                <w:highlight w:val="cyan"/>
              </w:rPr>
            </w:pPr>
            <w:r w:rsidRPr="00AF0AFD">
              <w:rPr>
                <w:sz w:val="20"/>
              </w:rPr>
              <w:t>Edinburgh</w:t>
            </w:r>
          </w:p>
        </w:tc>
        <w:tc>
          <w:tcPr>
            <w:tcW w:w="1701" w:type="dxa"/>
            <w:shd w:val="clear" w:color="000000" w:fill="auto"/>
            <w:noWrap/>
          </w:tcPr>
          <w:p w:rsidR="0069158B" w:rsidRPr="00AF0AFD" w:rsidRDefault="0069158B" w:rsidP="00DB59F9">
            <w:pPr>
              <w:pStyle w:val="TableText"/>
              <w:rPr>
                <w:sz w:val="20"/>
                <w:highlight w:val="cyan"/>
              </w:rPr>
            </w:pPr>
            <w:r w:rsidRPr="00AF0AFD">
              <w:rPr>
                <w:sz w:val="20"/>
              </w:rPr>
              <w:t>3</w:t>
            </w:r>
          </w:p>
        </w:tc>
      </w:tr>
      <w:tr w:rsidR="0069158B" w:rsidRPr="00001D0A" w:rsidTr="0069158B">
        <w:trPr>
          <w:trHeight w:val="255"/>
        </w:trPr>
        <w:tc>
          <w:tcPr>
            <w:tcW w:w="709" w:type="dxa"/>
            <w:shd w:val="clear" w:color="000000" w:fill="B4C6D5"/>
          </w:tcPr>
          <w:p w:rsidR="0069158B" w:rsidRPr="00AF0AFD" w:rsidRDefault="0069158B" w:rsidP="00DB59F9">
            <w:pPr>
              <w:pStyle w:val="RowHeading"/>
              <w:rPr>
                <w:sz w:val="20"/>
              </w:rPr>
            </w:pPr>
            <w:r>
              <w:rPr>
                <w:sz w:val="20"/>
              </w:rPr>
              <w:t>15</w:t>
            </w:r>
          </w:p>
        </w:tc>
        <w:tc>
          <w:tcPr>
            <w:tcW w:w="4678" w:type="dxa"/>
            <w:shd w:val="clear" w:color="000000" w:fill="B4C6D5"/>
            <w:noWrap/>
          </w:tcPr>
          <w:p w:rsidR="0069158B" w:rsidRPr="00AF0AFD" w:rsidRDefault="0069158B" w:rsidP="00DB59F9">
            <w:pPr>
              <w:pStyle w:val="RowHeading"/>
              <w:rPr>
                <w:sz w:val="20"/>
                <w:highlight w:val="cyan"/>
              </w:rPr>
            </w:pPr>
            <w:r w:rsidRPr="00AF0AFD">
              <w:rPr>
                <w:sz w:val="20"/>
              </w:rPr>
              <w:t>A823</w:t>
            </w:r>
            <w:r>
              <w:rPr>
                <w:sz w:val="20"/>
              </w:rPr>
              <w:t xml:space="preserve"> </w:t>
            </w:r>
            <w:r w:rsidRPr="00AF0AFD">
              <w:rPr>
                <w:sz w:val="20"/>
              </w:rPr>
              <w:t>/</w:t>
            </w:r>
            <w:r>
              <w:rPr>
                <w:sz w:val="20"/>
              </w:rPr>
              <w:t xml:space="preserve"> Laburnum R</w:t>
            </w:r>
            <w:r w:rsidRPr="00AF0AFD">
              <w:rPr>
                <w:sz w:val="20"/>
              </w:rPr>
              <w:t>oad roundabout</w:t>
            </w:r>
          </w:p>
        </w:tc>
        <w:tc>
          <w:tcPr>
            <w:tcW w:w="2551" w:type="dxa"/>
            <w:shd w:val="clear" w:color="000000" w:fill="auto"/>
            <w:vAlign w:val="center"/>
          </w:tcPr>
          <w:p w:rsidR="0069158B" w:rsidRPr="00AF0AFD" w:rsidRDefault="0069158B" w:rsidP="00DB59F9">
            <w:pPr>
              <w:pStyle w:val="TableText"/>
              <w:jc w:val="left"/>
              <w:rPr>
                <w:sz w:val="20"/>
                <w:highlight w:val="cyan"/>
              </w:rPr>
            </w:pPr>
            <w:r w:rsidRPr="00AF0AFD">
              <w:rPr>
                <w:sz w:val="20"/>
              </w:rPr>
              <w:t>Dunfermline</w:t>
            </w:r>
          </w:p>
        </w:tc>
        <w:tc>
          <w:tcPr>
            <w:tcW w:w="1701" w:type="dxa"/>
            <w:shd w:val="clear" w:color="000000" w:fill="auto"/>
            <w:noWrap/>
          </w:tcPr>
          <w:p w:rsidR="0069158B" w:rsidRPr="00AF0AFD" w:rsidRDefault="0069158B" w:rsidP="00DB59F9">
            <w:pPr>
              <w:pStyle w:val="TableText"/>
              <w:rPr>
                <w:sz w:val="20"/>
                <w:highlight w:val="cyan"/>
              </w:rPr>
            </w:pPr>
            <w:r w:rsidRPr="00AF0AFD">
              <w:rPr>
                <w:sz w:val="20"/>
              </w:rPr>
              <w:t>3</w:t>
            </w:r>
          </w:p>
        </w:tc>
      </w:tr>
      <w:tr w:rsidR="0069158B" w:rsidRPr="00D15571" w:rsidTr="0069158B">
        <w:trPr>
          <w:trHeight w:val="255"/>
        </w:trPr>
        <w:tc>
          <w:tcPr>
            <w:tcW w:w="709" w:type="dxa"/>
            <w:shd w:val="clear" w:color="000000" w:fill="B4C6D5"/>
          </w:tcPr>
          <w:p w:rsidR="0069158B" w:rsidRDefault="0069158B" w:rsidP="00DB59F9">
            <w:pPr>
              <w:pStyle w:val="RowHeading"/>
              <w:rPr>
                <w:sz w:val="20"/>
              </w:rPr>
            </w:pPr>
            <w:r>
              <w:rPr>
                <w:sz w:val="20"/>
              </w:rPr>
              <w:t>16</w:t>
            </w:r>
          </w:p>
        </w:tc>
        <w:tc>
          <w:tcPr>
            <w:tcW w:w="4678" w:type="dxa"/>
            <w:shd w:val="clear" w:color="000000" w:fill="B4C6D5"/>
            <w:noWrap/>
          </w:tcPr>
          <w:p w:rsidR="0069158B" w:rsidRPr="00AF0AFD" w:rsidRDefault="0069158B" w:rsidP="00DB59F9">
            <w:pPr>
              <w:pStyle w:val="RowHeading"/>
              <w:rPr>
                <w:sz w:val="20"/>
                <w:highlight w:val="cyan"/>
              </w:rPr>
            </w:pPr>
            <w:r>
              <w:rPr>
                <w:sz w:val="20"/>
              </w:rPr>
              <w:t>Spiersbridge r</w:t>
            </w:r>
            <w:r w:rsidRPr="00AF0AFD">
              <w:rPr>
                <w:sz w:val="20"/>
              </w:rPr>
              <w:t>oundabout</w:t>
            </w:r>
          </w:p>
        </w:tc>
        <w:tc>
          <w:tcPr>
            <w:tcW w:w="2551" w:type="dxa"/>
            <w:shd w:val="clear" w:color="000000" w:fill="auto"/>
            <w:vAlign w:val="center"/>
          </w:tcPr>
          <w:p w:rsidR="0069158B" w:rsidRPr="00AF0AFD" w:rsidRDefault="0069158B" w:rsidP="00DB59F9">
            <w:pPr>
              <w:pStyle w:val="TableText"/>
              <w:jc w:val="left"/>
              <w:rPr>
                <w:sz w:val="20"/>
                <w:highlight w:val="cyan"/>
              </w:rPr>
            </w:pPr>
            <w:r w:rsidRPr="00AF0AFD">
              <w:rPr>
                <w:sz w:val="20"/>
              </w:rPr>
              <w:t>Thornliebank</w:t>
            </w:r>
          </w:p>
        </w:tc>
        <w:tc>
          <w:tcPr>
            <w:tcW w:w="1701" w:type="dxa"/>
            <w:shd w:val="clear" w:color="000000" w:fill="auto"/>
            <w:noWrap/>
          </w:tcPr>
          <w:p w:rsidR="0069158B" w:rsidRPr="00AF0AFD" w:rsidRDefault="0069158B" w:rsidP="00DB59F9">
            <w:pPr>
              <w:pStyle w:val="TableText"/>
              <w:rPr>
                <w:sz w:val="20"/>
              </w:rPr>
            </w:pPr>
            <w:r w:rsidRPr="00AF0AFD">
              <w:rPr>
                <w:sz w:val="20"/>
              </w:rPr>
              <w:t>3</w:t>
            </w:r>
          </w:p>
        </w:tc>
      </w:tr>
      <w:tr w:rsidR="0069158B" w:rsidRPr="00D15571" w:rsidTr="0069158B">
        <w:trPr>
          <w:trHeight w:val="255"/>
        </w:trPr>
        <w:tc>
          <w:tcPr>
            <w:tcW w:w="709" w:type="dxa"/>
            <w:shd w:val="clear" w:color="000000" w:fill="B4C6D5"/>
          </w:tcPr>
          <w:p w:rsidR="0069158B" w:rsidRPr="00AF0AFD" w:rsidRDefault="0069158B" w:rsidP="0069158B">
            <w:pPr>
              <w:pStyle w:val="RowHeading"/>
              <w:rPr>
                <w:sz w:val="20"/>
              </w:rPr>
            </w:pPr>
            <w:r>
              <w:rPr>
                <w:sz w:val="20"/>
              </w:rPr>
              <w:t>17</w:t>
            </w:r>
          </w:p>
        </w:tc>
        <w:tc>
          <w:tcPr>
            <w:tcW w:w="4678" w:type="dxa"/>
            <w:shd w:val="clear" w:color="000000" w:fill="B4C6D5"/>
            <w:noWrap/>
          </w:tcPr>
          <w:p w:rsidR="0069158B" w:rsidRPr="00AF0AFD" w:rsidRDefault="0069158B" w:rsidP="0069158B">
            <w:pPr>
              <w:pStyle w:val="RowHeading"/>
              <w:rPr>
                <w:sz w:val="20"/>
                <w:highlight w:val="cyan"/>
              </w:rPr>
            </w:pPr>
            <w:r w:rsidRPr="00AF0AFD">
              <w:rPr>
                <w:sz w:val="20"/>
              </w:rPr>
              <w:t>A8</w:t>
            </w:r>
            <w:r>
              <w:rPr>
                <w:sz w:val="20"/>
              </w:rPr>
              <w:t xml:space="preserve"> </w:t>
            </w:r>
            <w:r w:rsidRPr="00AF0AFD">
              <w:rPr>
                <w:sz w:val="20"/>
              </w:rPr>
              <w:t>/</w:t>
            </w:r>
            <w:r>
              <w:rPr>
                <w:sz w:val="20"/>
              </w:rPr>
              <w:t xml:space="preserve"> </w:t>
            </w:r>
            <w:r w:rsidRPr="00AF0AFD">
              <w:rPr>
                <w:sz w:val="20"/>
              </w:rPr>
              <w:t xml:space="preserve">Springhill </w:t>
            </w:r>
            <w:r>
              <w:rPr>
                <w:sz w:val="20"/>
              </w:rPr>
              <w:t>P</w:t>
            </w:r>
            <w:r w:rsidRPr="00AF0AFD">
              <w:rPr>
                <w:sz w:val="20"/>
              </w:rPr>
              <w:t>arkway</w:t>
            </w:r>
          </w:p>
        </w:tc>
        <w:tc>
          <w:tcPr>
            <w:tcW w:w="2551" w:type="dxa"/>
            <w:shd w:val="clear" w:color="000000" w:fill="auto"/>
            <w:vAlign w:val="center"/>
          </w:tcPr>
          <w:p w:rsidR="0069158B" w:rsidRPr="00AF0AFD" w:rsidRDefault="0069158B" w:rsidP="00DB59F9">
            <w:pPr>
              <w:pStyle w:val="TableText"/>
              <w:jc w:val="left"/>
              <w:rPr>
                <w:sz w:val="20"/>
                <w:highlight w:val="cyan"/>
              </w:rPr>
            </w:pPr>
            <w:r w:rsidRPr="00AF0AFD">
              <w:rPr>
                <w:sz w:val="20"/>
              </w:rPr>
              <w:t>Glasgow</w:t>
            </w:r>
          </w:p>
        </w:tc>
        <w:tc>
          <w:tcPr>
            <w:tcW w:w="1701" w:type="dxa"/>
            <w:shd w:val="clear" w:color="000000" w:fill="auto"/>
            <w:noWrap/>
          </w:tcPr>
          <w:p w:rsidR="0069158B" w:rsidRPr="00AF0AFD" w:rsidRDefault="0069158B" w:rsidP="00DB59F9">
            <w:pPr>
              <w:pStyle w:val="TableText"/>
              <w:rPr>
                <w:sz w:val="20"/>
                <w:highlight w:val="cyan"/>
              </w:rPr>
            </w:pPr>
            <w:r w:rsidRPr="00AF0AFD">
              <w:rPr>
                <w:sz w:val="20"/>
              </w:rPr>
              <w:t>3</w:t>
            </w:r>
          </w:p>
        </w:tc>
      </w:tr>
      <w:tr w:rsidR="0069158B" w:rsidRPr="00DB59F9" w:rsidTr="0069158B">
        <w:trPr>
          <w:trHeight w:val="255"/>
        </w:trPr>
        <w:tc>
          <w:tcPr>
            <w:tcW w:w="709" w:type="dxa"/>
            <w:shd w:val="clear" w:color="000000" w:fill="B4C6D5"/>
          </w:tcPr>
          <w:p w:rsidR="0069158B" w:rsidRPr="00AF0AFD" w:rsidRDefault="0069158B" w:rsidP="00DB59F9">
            <w:pPr>
              <w:pStyle w:val="RowHeading"/>
              <w:rPr>
                <w:sz w:val="20"/>
              </w:rPr>
            </w:pPr>
            <w:r>
              <w:rPr>
                <w:sz w:val="20"/>
              </w:rPr>
              <w:t>18</w:t>
            </w:r>
          </w:p>
        </w:tc>
        <w:tc>
          <w:tcPr>
            <w:tcW w:w="4678" w:type="dxa"/>
            <w:shd w:val="clear" w:color="000000" w:fill="B4C6D5"/>
            <w:noWrap/>
          </w:tcPr>
          <w:p w:rsidR="0069158B" w:rsidRPr="00AF0AFD" w:rsidRDefault="0069158B" w:rsidP="00DB59F9">
            <w:pPr>
              <w:pStyle w:val="RowHeading"/>
              <w:rPr>
                <w:sz w:val="20"/>
                <w:highlight w:val="cyan"/>
              </w:rPr>
            </w:pPr>
            <w:r w:rsidRPr="00AF0AFD">
              <w:rPr>
                <w:sz w:val="20"/>
              </w:rPr>
              <w:t>B9006</w:t>
            </w:r>
            <w:r>
              <w:rPr>
                <w:sz w:val="20"/>
              </w:rPr>
              <w:t xml:space="preserve"> </w:t>
            </w:r>
            <w:r w:rsidRPr="00AF0AFD">
              <w:rPr>
                <w:sz w:val="20"/>
              </w:rPr>
              <w:t>/</w:t>
            </w:r>
            <w:r>
              <w:rPr>
                <w:sz w:val="20"/>
              </w:rPr>
              <w:t xml:space="preserve"> Tower R</w:t>
            </w:r>
            <w:r w:rsidRPr="00AF0AFD">
              <w:rPr>
                <w:sz w:val="20"/>
              </w:rPr>
              <w:t>oad</w:t>
            </w:r>
          </w:p>
        </w:tc>
        <w:tc>
          <w:tcPr>
            <w:tcW w:w="2551" w:type="dxa"/>
            <w:shd w:val="clear" w:color="000000" w:fill="auto"/>
            <w:vAlign w:val="center"/>
          </w:tcPr>
          <w:p w:rsidR="0069158B" w:rsidRPr="00AF0AFD" w:rsidRDefault="0069158B" w:rsidP="00DB59F9">
            <w:pPr>
              <w:pStyle w:val="TableText"/>
              <w:jc w:val="left"/>
              <w:rPr>
                <w:sz w:val="20"/>
                <w:highlight w:val="cyan"/>
              </w:rPr>
            </w:pPr>
            <w:r w:rsidRPr="00AF0AFD">
              <w:rPr>
                <w:sz w:val="20"/>
              </w:rPr>
              <w:t>Inverness</w:t>
            </w:r>
          </w:p>
        </w:tc>
        <w:tc>
          <w:tcPr>
            <w:tcW w:w="1701" w:type="dxa"/>
            <w:shd w:val="clear" w:color="000000" w:fill="auto"/>
            <w:noWrap/>
          </w:tcPr>
          <w:p w:rsidR="0069158B" w:rsidRPr="00AF0AFD" w:rsidRDefault="0069158B" w:rsidP="00DB59F9">
            <w:pPr>
              <w:pStyle w:val="TableText"/>
              <w:rPr>
                <w:sz w:val="20"/>
              </w:rPr>
            </w:pPr>
            <w:r w:rsidRPr="00AF0AFD">
              <w:rPr>
                <w:sz w:val="20"/>
              </w:rPr>
              <w:t>5</w:t>
            </w:r>
          </w:p>
        </w:tc>
      </w:tr>
      <w:tr w:rsidR="0069158B" w:rsidRPr="00001D0A" w:rsidTr="0069158B">
        <w:trPr>
          <w:trHeight w:val="255"/>
        </w:trPr>
        <w:tc>
          <w:tcPr>
            <w:tcW w:w="709" w:type="dxa"/>
            <w:shd w:val="clear" w:color="000000" w:fill="B4C6D5"/>
          </w:tcPr>
          <w:p w:rsidR="0069158B" w:rsidRDefault="0069158B" w:rsidP="0069158B">
            <w:pPr>
              <w:pStyle w:val="RowHeading"/>
              <w:rPr>
                <w:sz w:val="20"/>
              </w:rPr>
            </w:pPr>
            <w:r>
              <w:rPr>
                <w:sz w:val="20"/>
              </w:rPr>
              <w:t>19</w:t>
            </w:r>
          </w:p>
        </w:tc>
        <w:tc>
          <w:tcPr>
            <w:tcW w:w="4678" w:type="dxa"/>
            <w:shd w:val="clear" w:color="000000" w:fill="B4C6D5"/>
            <w:noWrap/>
          </w:tcPr>
          <w:p w:rsidR="0069158B" w:rsidRPr="00AF0AFD" w:rsidRDefault="0069158B" w:rsidP="0069158B">
            <w:pPr>
              <w:pStyle w:val="RowHeading"/>
              <w:rPr>
                <w:sz w:val="20"/>
                <w:highlight w:val="cyan"/>
              </w:rPr>
            </w:pPr>
            <w:r>
              <w:rPr>
                <w:sz w:val="20"/>
              </w:rPr>
              <w:t>University R</w:t>
            </w:r>
            <w:r w:rsidRPr="00AF0AFD">
              <w:rPr>
                <w:sz w:val="20"/>
              </w:rPr>
              <w:t xml:space="preserve">oad </w:t>
            </w:r>
            <w:r>
              <w:rPr>
                <w:sz w:val="20"/>
              </w:rPr>
              <w:t>W</w:t>
            </w:r>
            <w:r w:rsidRPr="00AF0AFD">
              <w:rPr>
                <w:sz w:val="20"/>
              </w:rPr>
              <w:t>est</w:t>
            </w:r>
            <w:r>
              <w:rPr>
                <w:sz w:val="20"/>
              </w:rPr>
              <w:t xml:space="preserve"> </w:t>
            </w:r>
            <w:r w:rsidRPr="00AF0AFD">
              <w:rPr>
                <w:sz w:val="20"/>
              </w:rPr>
              <w:t>/</w:t>
            </w:r>
            <w:r>
              <w:rPr>
                <w:sz w:val="20"/>
              </w:rPr>
              <w:t xml:space="preserve"> Hermitage R</w:t>
            </w:r>
            <w:r w:rsidRPr="00AF0AFD">
              <w:rPr>
                <w:sz w:val="20"/>
              </w:rPr>
              <w:t>oad</w:t>
            </w:r>
          </w:p>
        </w:tc>
        <w:tc>
          <w:tcPr>
            <w:tcW w:w="2551" w:type="dxa"/>
            <w:shd w:val="clear" w:color="000000" w:fill="auto"/>
            <w:vAlign w:val="center"/>
          </w:tcPr>
          <w:p w:rsidR="0069158B" w:rsidRPr="00AF0AFD" w:rsidRDefault="0069158B" w:rsidP="00DB59F9">
            <w:pPr>
              <w:pStyle w:val="TableText"/>
              <w:jc w:val="left"/>
              <w:rPr>
                <w:sz w:val="20"/>
                <w:highlight w:val="cyan"/>
              </w:rPr>
            </w:pPr>
            <w:r w:rsidRPr="00AF0AFD">
              <w:rPr>
                <w:sz w:val="20"/>
              </w:rPr>
              <w:t>Stirling</w:t>
            </w:r>
          </w:p>
        </w:tc>
        <w:tc>
          <w:tcPr>
            <w:tcW w:w="1701" w:type="dxa"/>
            <w:shd w:val="clear" w:color="000000" w:fill="auto"/>
            <w:noWrap/>
          </w:tcPr>
          <w:p w:rsidR="0069158B" w:rsidRPr="00AF0AFD" w:rsidRDefault="0069158B" w:rsidP="00DB59F9">
            <w:pPr>
              <w:pStyle w:val="TableText"/>
              <w:rPr>
                <w:sz w:val="20"/>
              </w:rPr>
            </w:pPr>
            <w:r w:rsidRPr="00AF0AFD">
              <w:rPr>
                <w:sz w:val="20"/>
              </w:rPr>
              <w:t>7</w:t>
            </w:r>
          </w:p>
        </w:tc>
      </w:tr>
      <w:tr w:rsidR="0069158B" w:rsidRPr="00D15571" w:rsidTr="0069158B">
        <w:trPr>
          <w:trHeight w:val="255"/>
        </w:trPr>
        <w:tc>
          <w:tcPr>
            <w:tcW w:w="709" w:type="dxa"/>
            <w:shd w:val="clear" w:color="000000" w:fill="B4C6D5"/>
          </w:tcPr>
          <w:p w:rsidR="0069158B" w:rsidRDefault="0069158B" w:rsidP="00DB59F9">
            <w:pPr>
              <w:pStyle w:val="RowHeading"/>
              <w:rPr>
                <w:sz w:val="20"/>
              </w:rPr>
            </w:pPr>
            <w:r>
              <w:rPr>
                <w:sz w:val="20"/>
              </w:rPr>
              <w:t>20</w:t>
            </w:r>
          </w:p>
        </w:tc>
        <w:tc>
          <w:tcPr>
            <w:tcW w:w="4678" w:type="dxa"/>
            <w:shd w:val="clear" w:color="000000" w:fill="B4C6D5"/>
            <w:noWrap/>
          </w:tcPr>
          <w:p w:rsidR="0069158B" w:rsidRPr="00AF0AFD" w:rsidRDefault="0069158B" w:rsidP="00DB59F9">
            <w:pPr>
              <w:pStyle w:val="RowHeading"/>
              <w:rPr>
                <w:sz w:val="20"/>
                <w:highlight w:val="cyan"/>
              </w:rPr>
            </w:pPr>
            <w:r>
              <w:rPr>
                <w:sz w:val="20"/>
              </w:rPr>
              <w:t>Starlaw R</w:t>
            </w:r>
            <w:r w:rsidRPr="00AF0AFD">
              <w:rPr>
                <w:sz w:val="20"/>
              </w:rPr>
              <w:t>oad</w:t>
            </w:r>
            <w:r>
              <w:rPr>
                <w:sz w:val="20"/>
              </w:rPr>
              <w:t xml:space="preserve"> </w:t>
            </w:r>
            <w:r w:rsidRPr="00AF0AFD">
              <w:rPr>
                <w:sz w:val="20"/>
              </w:rPr>
              <w:t>/</w:t>
            </w:r>
            <w:r>
              <w:rPr>
                <w:sz w:val="20"/>
              </w:rPr>
              <w:t xml:space="preserve"> </w:t>
            </w:r>
            <w:r w:rsidRPr="00AF0AFD">
              <w:rPr>
                <w:sz w:val="20"/>
              </w:rPr>
              <w:t>Boghall roundabout</w:t>
            </w:r>
          </w:p>
        </w:tc>
        <w:tc>
          <w:tcPr>
            <w:tcW w:w="2551" w:type="dxa"/>
            <w:shd w:val="clear" w:color="000000" w:fill="auto"/>
            <w:vAlign w:val="center"/>
          </w:tcPr>
          <w:p w:rsidR="0069158B" w:rsidRPr="00AF0AFD" w:rsidRDefault="0069158B" w:rsidP="00DB59F9">
            <w:pPr>
              <w:pStyle w:val="TableText"/>
              <w:jc w:val="left"/>
              <w:rPr>
                <w:sz w:val="20"/>
                <w:highlight w:val="cyan"/>
              </w:rPr>
            </w:pPr>
            <w:r w:rsidRPr="00AF0AFD">
              <w:rPr>
                <w:sz w:val="20"/>
              </w:rPr>
              <w:t>Bathgate</w:t>
            </w:r>
          </w:p>
        </w:tc>
        <w:tc>
          <w:tcPr>
            <w:tcW w:w="1701" w:type="dxa"/>
            <w:shd w:val="clear" w:color="000000" w:fill="auto"/>
            <w:noWrap/>
          </w:tcPr>
          <w:p w:rsidR="0069158B" w:rsidRPr="00AF0AFD" w:rsidRDefault="0069158B" w:rsidP="00DB59F9">
            <w:pPr>
              <w:pStyle w:val="TableText"/>
              <w:rPr>
                <w:sz w:val="20"/>
              </w:rPr>
            </w:pPr>
            <w:r w:rsidRPr="00AF0AFD">
              <w:rPr>
                <w:sz w:val="20"/>
              </w:rPr>
              <w:t>5</w:t>
            </w:r>
          </w:p>
        </w:tc>
      </w:tr>
    </w:tbl>
    <w:p w:rsidR="001B5467" w:rsidRDefault="00081E5B" w:rsidP="000E4EA6">
      <w:pPr>
        <w:pStyle w:val="BodyText"/>
      </w:pPr>
      <w:r w:rsidRPr="00935941">
        <w:lastRenderedPageBreak/>
        <w:t>The top 20 locations are not widely spread across the country and are typically within urban areas</w:t>
      </w:r>
      <w:r w:rsidR="0069158B">
        <w:t>. I</w:t>
      </w:r>
      <w:r w:rsidRPr="00935941">
        <w:t>n particular there was a high representation in and around Glasgow.</w:t>
      </w:r>
      <w:r w:rsidR="00935941" w:rsidRPr="00935941">
        <w:t xml:space="preserve"> Although Glasgow has a high population (which would contribute to a lower total score), the proportion of the population that cycle to work is relatively low (which would contribute to a higher score).</w:t>
      </w:r>
      <w:r w:rsidRPr="00935941">
        <w:t xml:space="preserve"> </w:t>
      </w:r>
    </w:p>
    <w:p w:rsidR="0069158B" w:rsidRDefault="001414BC" w:rsidP="00E972DD">
      <w:pPr>
        <w:pStyle w:val="BodyText"/>
      </w:pPr>
      <w:r>
        <w:t>As Table 4-2 shows, t</w:t>
      </w:r>
      <w:r w:rsidR="00E972DD">
        <w:t>he</w:t>
      </w:r>
      <w:r w:rsidR="001B5467">
        <w:t xml:space="preserve"> majority of the</w:t>
      </w:r>
      <w:r w:rsidR="00E972DD">
        <w:t xml:space="preserve"> top 20</w:t>
      </w:r>
      <w:r w:rsidR="005A10B0">
        <w:t xml:space="preserve"> cluster</w:t>
      </w:r>
      <w:r w:rsidR="00E972DD">
        <w:t xml:space="preserve"> locations are</w:t>
      </w:r>
      <w:r w:rsidR="001B5467">
        <w:t xml:space="preserve"> at either T or staggered junctions (7), or at roundabouts (8)</w:t>
      </w:r>
      <w:r w:rsidR="00E972DD">
        <w:t xml:space="preserve">. </w:t>
      </w:r>
      <w:r w:rsidR="00F53A5E">
        <w:t xml:space="preserve">There is a noticeable divergence between the types of location represented by the top 20 clusters and the types represented across all </w:t>
      </w:r>
      <w:r w:rsidR="0095330F">
        <w:t>collision</w:t>
      </w:r>
      <w:r w:rsidR="00F53A5E">
        <w:t xml:space="preserve"> clusters. </w:t>
      </w:r>
    </w:p>
    <w:p w:rsidR="00F53A5E" w:rsidRDefault="00F53A5E" w:rsidP="00E972DD">
      <w:pPr>
        <w:pStyle w:val="BodyText"/>
      </w:pPr>
      <w:r>
        <w:t>In particular, 40% of the top 20 clusters were located at roundabouts, whereas</w:t>
      </w:r>
      <w:r w:rsidR="005A10B0">
        <w:t xml:space="preserve"> </w:t>
      </w:r>
      <w:r>
        <w:t>18.5% were</w:t>
      </w:r>
      <w:r w:rsidR="005A10B0">
        <w:t xml:space="preserve"> at</w:t>
      </w:r>
      <w:r>
        <w:t xml:space="preserve"> roundabouts across the total selection of clusters identified. </w:t>
      </w:r>
    </w:p>
    <w:p w:rsidR="00D15571" w:rsidRDefault="001662BE" w:rsidP="000E4EA6">
      <w:pPr>
        <w:pStyle w:val="TableHeading"/>
      </w:pPr>
      <w:r>
        <w:t>Cluster locations</w:t>
      </w:r>
    </w:p>
    <w:tbl>
      <w:tblPr>
        <w:tblStyle w:val="TableGrid"/>
        <w:tblW w:w="0" w:type="auto"/>
        <w:tblInd w:w="108" w:type="dxa"/>
        <w:tblBorders>
          <w:top w:val="single" w:sz="2" w:space="0" w:color="9FA1A4"/>
          <w:left w:val="single" w:sz="2" w:space="0" w:color="9FA1A4"/>
          <w:bottom w:val="single" w:sz="2" w:space="0" w:color="9FA1A4"/>
          <w:right w:val="single" w:sz="2" w:space="0" w:color="9FA1A4"/>
          <w:insideH w:val="single" w:sz="2" w:space="0" w:color="9FA1A4"/>
          <w:insideV w:val="single" w:sz="2" w:space="0" w:color="9FA1A4"/>
        </w:tblBorders>
        <w:tblLayout w:type="fixed"/>
        <w:tblCellMar>
          <w:top w:w="113" w:type="dxa"/>
          <w:bottom w:w="113" w:type="dxa"/>
        </w:tblCellMar>
        <w:tblLook w:val="04A0" w:firstRow="1" w:lastRow="0" w:firstColumn="1" w:lastColumn="0" w:noHBand="0" w:noVBand="1"/>
      </w:tblPr>
      <w:tblGrid>
        <w:gridCol w:w="3936"/>
        <w:gridCol w:w="1559"/>
        <w:gridCol w:w="1559"/>
      </w:tblGrid>
      <w:tr w:rsidR="001662BE" w:rsidRPr="00D15571" w:rsidTr="001B5467">
        <w:trPr>
          <w:trHeight w:val="527"/>
        </w:trPr>
        <w:tc>
          <w:tcPr>
            <w:tcW w:w="3936" w:type="dxa"/>
            <w:shd w:val="clear" w:color="000000" w:fill="B4C6D5"/>
            <w:noWrap/>
          </w:tcPr>
          <w:p w:rsidR="001662BE" w:rsidRPr="00AF0AFD" w:rsidRDefault="001662BE" w:rsidP="00D64D4B">
            <w:pPr>
              <w:pStyle w:val="ColumnHeading"/>
              <w:rPr>
                <w:sz w:val="20"/>
              </w:rPr>
            </w:pPr>
            <w:r w:rsidRPr="00AF0AFD">
              <w:rPr>
                <w:sz w:val="20"/>
              </w:rPr>
              <w:t>Location type</w:t>
            </w:r>
          </w:p>
        </w:tc>
        <w:tc>
          <w:tcPr>
            <w:tcW w:w="1559" w:type="dxa"/>
            <w:shd w:val="clear" w:color="000000" w:fill="B4C6D5"/>
            <w:noWrap/>
          </w:tcPr>
          <w:p w:rsidR="001662BE" w:rsidRPr="00AF0AFD" w:rsidRDefault="00CD5D86" w:rsidP="00D64D4B">
            <w:pPr>
              <w:pStyle w:val="ColumnHeading"/>
              <w:rPr>
                <w:sz w:val="20"/>
              </w:rPr>
            </w:pPr>
            <w:r w:rsidRPr="00AF0AFD">
              <w:rPr>
                <w:sz w:val="20"/>
              </w:rPr>
              <w:t xml:space="preserve">Total </w:t>
            </w:r>
            <w:r w:rsidR="001662BE" w:rsidRPr="00AF0AFD">
              <w:rPr>
                <w:sz w:val="20"/>
              </w:rPr>
              <w:t>clusters</w:t>
            </w:r>
          </w:p>
        </w:tc>
        <w:tc>
          <w:tcPr>
            <w:tcW w:w="1559" w:type="dxa"/>
            <w:shd w:val="clear" w:color="000000" w:fill="B4C6D5"/>
          </w:tcPr>
          <w:p w:rsidR="001662BE" w:rsidRPr="00AF0AFD" w:rsidRDefault="00CD5D86" w:rsidP="00D64D4B">
            <w:pPr>
              <w:pStyle w:val="ColumnHeading"/>
              <w:rPr>
                <w:sz w:val="20"/>
              </w:rPr>
            </w:pPr>
            <w:r w:rsidRPr="00AF0AFD">
              <w:rPr>
                <w:sz w:val="20"/>
              </w:rPr>
              <w:t>Clusters in top 20</w:t>
            </w:r>
          </w:p>
        </w:tc>
      </w:tr>
      <w:tr w:rsidR="001B5467" w:rsidRPr="00D15571" w:rsidTr="00DF2048">
        <w:trPr>
          <w:trHeight w:val="255"/>
        </w:trPr>
        <w:tc>
          <w:tcPr>
            <w:tcW w:w="3936" w:type="dxa"/>
            <w:shd w:val="clear" w:color="auto" w:fill="B4C6D5"/>
            <w:noWrap/>
            <w:hideMark/>
          </w:tcPr>
          <w:p w:rsidR="001B5467" w:rsidRPr="00AF0AFD" w:rsidRDefault="001B5467" w:rsidP="001B5467">
            <w:pPr>
              <w:pStyle w:val="RowHeading"/>
              <w:rPr>
                <w:sz w:val="20"/>
                <w:szCs w:val="20"/>
                <w:lang w:eastAsia="en-GB"/>
              </w:rPr>
            </w:pPr>
            <w:r w:rsidRPr="00AF0AFD">
              <w:rPr>
                <w:sz w:val="20"/>
                <w:szCs w:val="20"/>
                <w:lang w:eastAsia="en-GB"/>
              </w:rPr>
              <w:t>T or staggered junction</w:t>
            </w:r>
          </w:p>
        </w:tc>
        <w:tc>
          <w:tcPr>
            <w:tcW w:w="1559" w:type="dxa"/>
            <w:shd w:val="clear" w:color="auto" w:fill="auto"/>
            <w:noWrap/>
            <w:hideMark/>
          </w:tcPr>
          <w:p w:rsidR="001B5467" w:rsidRPr="00AF0AFD" w:rsidRDefault="001B5467" w:rsidP="001B5467">
            <w:pPr>
              <w:jc w:val="right"/>
              <w:rPr>
                <w:sz w:val="20"/>
              </w:rPr>
            </w:pPr>
            <w:r w:rsidRPr="00AF0AFD">
              <w:rPr>
                <w:sz w:val="20"/>
              </w:rPr>
              <w:t>100</w:t>
            </w:r>
          </w:p>
        </w:tc>
        <w:tc>
          <w:tcPr>
            <w:tcW w:w="1559" w:type="dxa"/>
          </w:tcPr>
          <w:p w:rsidR="001B5467" w:rsidRPr="00AF0AFD" w:rsidRDefault="001B5467" w:rsidP="001B5467">
            <w:pPr>
              <w:jc w:val="right"/>
              <w:rPr>
                <w:sz w:val="20"/>
              </w:rPr>
            </w:pPr>
            <w:r w:rsidRPr="00AF0AFD">
              <w:rPr>
                <w:sz w:val="20"/>
              </w:rPr>
              <w:t>7</w:t>
            </w:r>
          </w:p>
        </w:tc>
      </w:tr>
      <w:tr w:rsidR="001B5467" w:rsidRPr="00D15571" w:rsidTr="00DF2048">
        <w:trPr>
          <w:trHeight w:val="255"/>
        </w:trPr>
        <w:tc>
          <w:tcPr>
            <w:tcW w:w="3936" w:type="dxa"/>
            <w:shd w:val="clear" w:color="auto" w:fill="B4C6D5"/>
            <w:noWrap/>
            <w:hideMark/>
          </w:tcPr>
          <w:p w:rsidR="001B5467" w:rsidRPr="00AF0AFD" w:rsidRDefault="001B5467" w:rsidP="001B5467">
            <w:pPr>
              <w:pStyle w:val="RowHeading"/>
              <w:rPr>
                <w:sz w:val="20"/>
                <w:szCs w:val="20"/>
                <w:lang w:eastAsia="en-GB"/>
              </w:rPr>
            </w:pPr>
            <w:r w:rsidRPr="00AF0AFD">
              <w:rPr>
                <w:sz w:val="20"/>
                <w:szCs w:val="20"/>
                <w:lang w:eastAsia="en-GB"/>
              </w:rPr>
              <w:t>Crossroads</w:t>
            </w:r>
          </w:p>
        </w:tc>
        <w:tc>
          <w:tcPr>
            <w:tcW w:w="1559" w:type="dxa"/>
            <w:shd w:val="clear" w:color="auto" w:fill="auto"/>
            <w:noWrap/>
            <w:hideMark/>
          </w:tcPr>
          <w:p w:rsidR="001B5467" w:rsidRPr="00AF0AFD" w:rsidRDefault="001B5467" w:rsidP="001B5467">
            <w:pPr>
              <w:jc w:val="right"/>
              <w:rPr>
                <w:sz w:val="20"/>
              </w:rPr>
            </w:pPr>
            <w:r w:rsidRPr="00AF0AFD">
              <w:rPr>
                <w:sz w:val="20"/>
              </w:rPr>
              <w:t>68</w:t>
            </w:r>
          </w:p>
        </w:tc>
        <w:tc>
          <w:tcPr>
            <w:tcW w:w="1559" w:type="dxa"/>
          </w:tcPr>
          <w:p w:rsidR="001B5467" w:rsidRPr="00AF0AFD" w:rsidRDefault="001B5467" w:rsidP="001B5467">
            <w:pPr>
              <w:jc w:val="right"/>
              <w:rPr>
                <w:sz w:val="20"/>
              </w:rPr>
            </w:pPr>
            <w:r w:rsidRPr="00AF0AFD">
              <w:rPr>
                <w:sz w:val="20"/>
              </w:rPr>
              <w:t>1</w:t>
            </w:r>
          </w:p>
        </w:tc>
      </w:tr>
      <w:tr w:rsidR="001B5467" w:rsidRPr="00D15571" w:rsidTr="00DF2048">
        <w:trPr>
          <w:trHeight w:val="255"/>
        </w:trPr>
        <w:tc>
          <w:tcPr>
            <w:tcW w:w="3936" w:type="dxa"/>
            <w:shd w:val="clear" w:color="auto" w:fill="B4C6D5"/>
            <w:noWrap/>
            <w:hideMark/>
          </w:tcPr>
          <w:p w:rsidR="001B5467" w:rsidRPr="00AF0AFD" w:rsidRDefault="001B5467" w:rsidP="001B5467">
            <w:pPr>
              <w:pStyle w:val="RowHeading"/>
              <w:rPr>
                <w:sz w:val="20"/>
                <w:szCs w:val="20"/>
                <w:lang w:eastAsia="en-GB"/>
              </w:rPr>
            </w:pPr>
            <w:r w:rsidRPr="00AF0AFD">
              <w:rPr>
                <w:sz w:val="20"/>
                <w:szCs w:val="20"/>
                <w:lang w:eastAsia="en-GB"/>
              </w:rPr>
              <w:t>Roundabout</w:t>
            </w:r>
          </w:p>
        </w:tc>
        <w:tc>
          <w:tcPr>
            <w:tcW w:w="1559" w:type="dxa"/>
            <w:shd w:val="clear" w:color="auto" w:fill="auto"/>
            <w:noWrap/>
            <w:hideMark/>
          </w:tcPr>
          <w:p w:rsidR="001B5467" w:rsidRPr="00AF0AFD" w:rsidRDefault="001B5467" w:rsidP="001B5467">
            <w:pPr>
              <w:jc w:val="right"/>
              <w:rPr>
                <w:sz w:val="20"/>
              </w:rPr>
            </w:pPr>
            <w:r w:rsidRPr="00AF0AFD">
              <w:rPr>
                <w:sz w:val="20"/>
              </w:rPr>
              <w:t>47</w:t>
            </w:r>
          </w:p>
        </w:tc>
        <w:tc>
          <w:tcPr>
            <w:tcW w:w="1559" w:type="dxa"/>
          </w:tcPr>
          <w:p w:rsidR="001B5467" w:rsidRPr="00AF0AFD" w:rsidRDefault="001B5467" w:rsidP="001B5467">
            <w:pPr>
              <w:jc w:val="right"/>
              <w:rPr>
                <w:sz w:val="20"/>
              </w:rPr>
            </w:pPr>
            <w:r w:rsidRPr="00AF0AFD">
              <w:rPr>
                <w:sz w:val="20"/>
              </w:rPr>
              <w:t>8</w:t>
            </w:r>
          </w:p>
        </w:tc>
      </w:tr>
      <w:tr w:rsidR="001B5467" w:rsidRPr="00D15571" w:rsidTr="00DF2048">
        <w:trPr>
          <w:trHeight w:val="255"/>
        </w:trPr>
        <w:tc>
          <w:tcPr>
            <w:tcW w:w="3936" w:type="dxa"/>
            <w:shd w:val="clear" w:color="auto" w:fill="B4C6D5"/>
            <w:noWrap/>
          </w:tcPr>
          <w:p w:rsidR="001B5467" w:rsidRPr="00AF0AFD" w:rsidRDefault="001B5467" w:rsidP="001B5467">
            <w:pPr>
              <w:pStyle w:val="RowHeading"/>
              <w:rPr>
                <w:sz w:val="20"/>
                <w:szCs w:val="20"/>
                <w:lang w:eastAsia="en-GB"/>
              </w:rPr>
            </w:pPr>
            <w:r w:rsidRPr="00AF0AFD">
              <w:rPr>
                <w:sz w:val="20"/>
                <w:szCs w:val="20"/>
                <w:lang w:eastAsia="en-GB"/>
              </w:rPr>
              <w:t>Not at junction or within 20 metres</w:t>
            </w:r>
          </w:p>
        </w:tc>
        <w:tc>
          <w:tcPr>
            <w:tcW w:w="1559" w:type="dxa"/>
            <w:shd w:val="clear" w:color="auto" w:fill="auto"/>
            <w:noWrap/>
          </w:tcPr>
          <w:p w:rsidR="001B5467" w:rsidRPr="00AF0AFD" w:rsidRDefault="001B5467" w:rsidP="001B5467">
            <w:pPr>
              <w:jc w:val="right"/>
              <w:rPr>
                <w:sz w:val="20"/>
              </w:rPr>
            </w:pPr>
            <w:r w:rsidRPr="00AF0AFD">
              <w:rPr>
                <w:sz w:val="20"/>
              </w:rPr>
              <w:t>16</w:t>
            </w:r>
          </w:p>
        </w:tc>
        <w:tc>
          <w:tcPr>
            <w:tcW w:w="1559" w:type="dxa"/>
          </w:tcPr>
          <w:p w:rsidR="001B5467" w:rsidRPr="00AF0AFD" w:rsidRDefault="001B5467" w:rsidP="001B5467">
            <w:pPr>
              <w:jc w:val="right"/>
              <w:rPr>
                <w:sz w:val="20"/>
              </w:rPr>
            </w:pPr>
            <w:r w:rsidRPr="00AF0AFD">
              <w:rPr>
                <w:sz w:val="20"/>
              </w:rPr>
              <w:t>1</w:t>
            </w:r>
          </w:p>
        </w:tc>
      </w:tr>
      <w:tr w:rsidR="001B5467" w:rsidRPr="00D15571" w:rsidTr="00DF2048">
        <w:trPr>
          <w:trHeight w:val="255"/>
        </w:trPr>
        <w:tc>
          <w:tcPr>
            <w:tcW w:w="3936" w:type="dxa"/>
            <w:shd w:val="clear" w:color="auto" w:fill="B4C6D5"/>
            <w:noWrap/>
            <w:hideMark/>
          </w:tcPr>
          <w:p w:rsidR="001B5467" w:rsidRPr="00AF0AFD" w:rsidRDefault="001B5467" w:rsidP="001B5467">
            <w:pPr>
              <w:pStyle w:val="RowHeading"/>
              <w:rPr>
                <w:sz w:val="20"/>
                <w:szCs w:val="20"/>
                <w:lang w:eastAsia="en-GB"/>
              </w:rPr>
            </w:pPr>
            <w:r w:rsidRPr="00AF0AFD">
              <w:rPr>
                <w:sz w:val="20"/>
                <w:szCs w:val="20"/>
                <w:lang w:eastAsia="en-GB"/>
              </w:rPr>
              <w:t>Mini-roundabout</w:t>
            </w:r>
          </w:p>
        </w:tc>
        <w:tc>
          <w:tcPr>
            <w:tcW w:w="1559" w:type="dxa"/>
            <w:shd w:val="clear" w:color="auto" w:fill="auto"/>
            <w:noWrap/>
            <w:hideMark/>
          </w:tcPr>
          <w:p w:rsidR="001B5467" w:rsidRPr="00AF0AFD" w:rsidRDefault="001B5467" w:rsidP="001B5467">
            <w:pPr>
              <w:jc w:val="right"/>
              <w:rPr>
                <w:sz w:val="20"/>
              </w:rPr>
            </w:pPr>
            <w:r w:rsidRPr="00AF0AFD">
              <w:rPr>
                <w:sz w:val="20"/>
              </w:rPr>
              <w:t>9</w:t>
            </w:r>
          </w:p>
        </w:tc>
        <w:tc>
          <w:tcPr>
            <w:tcW w:w="1559" w:type="dxa"/>
          </w:tcPr>
          <w:p w:rsidR="001B5467" w:rsidRPr="00AF0AFD" w:rsidRDefault="001B5467" w:rsidP="001B5467">
            <w:pPr>
              <w:jc w:val="right"/>
              <w:rPr>
                <w:sz w:val="20"/>
              </w:rPr>
            </w:pPr>
            <w:r w:rsidRPr="00AF0AFD">
              <w:rPr>
                <w:sz w:val="20"/>
              </w:rPr>
              <w:t>1</w:t>
            </w:r>
          </w:p>
        </w:tc>
      </w:tr>
      <w:tr w:rsidR="001B5467" w:rsidRPr="00D15571" w:rsidTr="00DF2048">
        <w:trPr>
          <w:trHeight w:val="255"/>
        </w:trPr>
        <w:tc>
          <w:tcPr>
            <w:tcW w:w="3936" w:type="dxa"/>
            <w:shd w:val="clear" w:color="auto" w:fill="B4C6D5"/>
            <w:noWrap/>
            <w:hideMark/>
          </w:tcPr>
          <w:p w:rsidR="001B5467" w:rsidRPr="00AF0AFD" w:rsidRDefault="0069158B" w:rsidP="001B5467">
            <w:pPr>
              <w:pStyle w:val="RowHeading"/>
              <w:rPr>
                <w:sz w:val="20"/>
                <w:szCs w:val="20"/>
                <w:lang w:eastAsia="en-GB"/>
              </w:rPr>
            </w:pPr>
            <w:r>
              <w:rPr>
                <w:sz w:val="20"/>
                <w:szCs w:val="20"/>
                <w:lang w:eastAsia="en-GB"/>
              </w:rPr>
              <w:t>More than four</w:t>
            </w:r>
            <w:r w:rsidR="001B5467" w:rsidRPr="00AF0AFD">
              <w:rPr>
                <w:sz w:val="20"/>
                <w:szCs w:val="20"/>
                <w:lang w:eastAsia="en-GB"/>
              </w:rPr>
              <w:t xml:space="preserve"> arms (not roundabout)</w:t>
            </w:r>
          </w:p>
        </w:tc>
        <w:tc>
          <w:tcPr>
            <w:tcW w:w="1559" w:type="dxa"/>
            <w:shd w:val="clear" w:color="auto" w:fill="auto"/>
            <w:noWrap/>
            <w:hideMark/>
          </w:tcPr>
          <w:p w:rsidR="001B5467" w:rsidRPr="00AF0AFD" w:rsidRDefault="001B5467" w:rsidP="001B5467">
            <w:pPr>
              <w:jc w:val="right"/>
              <w:rPr>
                <w:sz w:val="20"/>
              </w:rPr>
            </w:pPr>
            <w:r w:rsidRPr="00AF0AFD">
              <w:rPr>
                <w:sz w:val="20"/>
              </w:rPr>
              <w:t>8</w:t>
            </w:r>
          </w:p>
        </w:tc>
        <w:tc>
          <w:tcPr>
            <w:tcW w:w="1559" w:type="dxa"/>
          </w:tcPr>
          <w:p w:rsidR="001B5467" w:rsidRPr="00AF0AFD" w:rsidRDefault="001B5467" w:rsidP="001B5467">
            <w:pPr>
              <w:jc w:val="right"/>
              <w:rPr>
                <w:sz w:val="20"/>
              </w:rPr>
            </w:pPr>
            <w:r w:rsidRPr="00AF0AFD">
              <w:rPr>
                <w:sz w:val="20"/>
              </w:rPr>
              <w:t>1</w:t>
            </w:r>
          </w:p>
        </w:tc>
      </w:tr>
      <w:tr w:rsidR="001B5467" w:rsidRPr="00D15571" w:rsidTr="00CC4A2E">
        <w:trPr>
          <w:trHeight w:val="255"/>
        </w:trPr>
        <w:tc>
          <w:tcPr>
            <w:tcW w:w="3936" w:type="dxa"/>
            <w:shd w:val="clear" w:color="auto" w:fill="B4C6D5"/>
            <w:noWrap/>
            <w:hideMark/>
          </w:tcPr>
          <w:p w:rsidR="001B5467" w:rsidRPr="00AF0AFD" w:rsidRDefault="001B5467" w:rsidP="001B5467">
            <w:pPr>
              <w:pStyle w:val="RowHeading"/>
              <w:rPr>
                <w:sz w:val="20"/>
                <w:szCs w:val="20"/>
                <w:lang w:eastAsia="en-GB"/>
              </w:rPr>
            </w:pPr>
            <w:r w:rsidRPr="00AF0AFD">
              <w:rPr>
                <w:sz w:val="20"/>
                <w:szCs w:val="20"/>
                <w:lang w:eastAsia="en-GB"/>
              </w:rPr>
              <w:t>Other junction</w:t>
            </w:r>
          </w:p>
        </w:tc>
        <w:tc>
          <w:tcPr>
            <w:tcW w:w="1559" w:type="dxa"/>
            <w:shd w:val="clear" w:color="auto" w:fill="auto"/>
            <w:noWrap/>
            <w:hideMark/>
          </w:tcPr>
          <w:p w:rsidR="001B5467" w:rsidRPr="00AF0AFD" w:rsidRDefault="001B5467" w:rsidP="001B5467">
            <w:pPr>
              <w:jc w:val="right"/>
              <w:rPr>
                <w:sz w:val="20"/>
              </w:rPr>
            </w:pPr>
            <w:r w:rsidRPr="00AF0AFD">
              <w:rPr>
                <w:sz w:val="20"/>
              </w:rPr>
              <w:t>5</w:t>
            </w:r>
          </w:p>
        </w:tc>
        <w:tc>
          <w:tcPr>
            <w:tcW w:w="1559" w:type="dxa"/>
          </w:tcPr>
          <w:p w:rsidR="001B5467" w:rsidRPr="00AF0AFD" w:rsidRDefault="001B5467" w:rsidP="001B5467">
            <w:pPr>
              <w:jc w:val="right"/>
              <w:rPr>
                <w:sz w:val="20"/>
              </w:rPr>
            </w:pPr>
            <w:r w:rsidRPr="00AF0AFD">
              <w:rPr>
                <w:sz w:val="20"/>
              </w:rPr>
              <w:t>1</w:t>
            </w:r>
          </w:p>
        </w:tc>
      </w:tr>
      <w:tr w:rsidR="001B5467" w:rsidRPr="00D15571" w:rsidTr="00CC4A2E">
        <w:trPr>
          <w:trHeight w:val="255"/>
        </w:trPr>
        <w:tc>
          <w:tcPr>
            <w:tcW w:w="3936" w:type="dxa"/>
            <w:shd w:val="clear" w:color="auto" w:fill="B4C6D5"/>
            <w:noWrap/>
          </w:tcPr>
          <w:p w:rsidR="001B5467" w:rsidRPr="00AF0AFD" w:rsidRDefault="001B5467" w:rsidP="001B5467">
            <w:pPr>
              <w:pStyle w:val="RowHeading"/>
              <w:rPr>
                <w:sz w:val="20"/>
                <w:szCs w:val="20"/>
                <w:lang w:eastAsia="en-GB"/>
              </w:rPr>
            </w:pPr>
            <w:r w:rsidRPr="00AF0AFD">
              <w:rPr>
                <w:sz w:val="20"/>
                <w:szCs w:val="20"/>
                <w:lang w:eastAsia="en-GB"/>
              </w:rPr>
              <w:t>Total</w:t>
            </w:r>
          </w:p>
        </w:tc>
        <w:tc>
          <w:tcPr>
            <w:tcW w:w="1559" w:type="dxa"/>
            <w:shd w:val="clear" w:color="auto" w:fill="auto"/>
            <w:noWrap/>
          </w:tcPr>
          <w:p w:rsidR="001B5467" w:rsidRPr="00AF0AFD" w:rsidRDefault="001B5467" w:rsidP="001B5467">
            <w:pPr>
              <w:jc w:val="right"/>
              <w:rPr>
                <w:sz w:val="20"/>
              </w:rPr>
            </w:pPr>
            <w:r w:rsidRPr="00AF0AFD">
              <w:rPr>
                <w:sz w:val="20"/>
              </w:rPr>
              <w:t>253</w:t>
            </w:r>
          </w:p>
        </w:tc>
        <w:tc>
          <w:tcPr>
            <w:tcW w:w="1559" w:type="dxa"/>
          </w:tcPr>
          <w:p w:rsidR="001B5467" w:rsidRPr="00AF0AFD" w:rsidRDefault="001B5467" w:rsidP="001B5467">
            <w:pPr>
              <w:jc w:val="right"/>
              <w:rPr>
                <w:sz w:val="20"/>
              </w:rPr>
            </w:pPr>
            <w:r w:rsidRPr="00AF0AFD">
              <w:rPr>
                <w:sz w:val="20"/>
              </w:rPr>
              <w:t>20</w:t>
            </w:r>
          </w:p>
        </w:tc>
      </w:tr>
    </w:tbl>
    <w:p w:rsidR="00D15571" w:rsidRDefault="00D15571" w:rsidP="000E4EA6">
      <w:pPr>
        <w:pStyle w:val="BodyText"/>
      </w:pPr>
    </w:p>
    <w:p w:rsidR="001662BE" w:rsidRDefault="001662BE" w:rsidP="001662BE">
      <w:pPr>
        <w:pStyle w:val="NumberedHeading1"/>
      </w:pPr>
      <w:bookmarkStart w:id="24" w:name="_Toc455393175"/>
      <w:r>
        <w:t>Conclusion</w:t>
      </w:r>
      <w:bookmarkEnd w:id="24"/>
    </w:p>
    <w:p w:rsidR="00321BA2" w:rsidRDefault="00E972DD" w:rsidP="00321BA2">
      <w:pPr>
        <w:pStyle w:val="BodyText"/>
      </w:pPr>
      <w:r>
        <w:t xml:space="preserve">This paper has shown that it is possible to identify cycle safety ‘hotspots’ using a methodology that attempts to account for different levels of cycling across the country. </w:t>
      </w:r>
      <w:r w:rsidR="00321BA2">
        <w:t>It also highlights that the main risk to cyclists occurs when they directly interact with other vehicles – at junctions and roundabouts – rather than when simply sharing the carriageway.</w:t>
      </w:r>
    </w:p>
    <w:p w:rsidR="00E972DD" w:rsidRDefault="00E972DD" w:rsidP="000E4EA6">
      <w:pPr>
        <w:pStyle w:val="BodyText"/>
      </w:pPr>
      <w:r>
        <w:t xml:space="preserve">It does not claim to be the definitive list of dangerous locations, nor that the variables included are </w:t>
      </w:r>
      <w:r w:rsidR="00321BA2">
        <w:t>the only ones that could be used</w:t>
      </w:r>
      <w:r w:rsidR="0069158B">
        <w:t>. A</w:t>
      </w:r>
      <w:r>
        <w:t xml:space="preserve">s ever when using the STATS19 dataset it is important to recognise </w:t>
      </w:r>
      <w:r w:rsidR="00CD5D86">
        <w:t>the limitations of the data in representing cycle safety</w:t>
      </w:r>
      <w:r w:rsidR="0069158B">
        <w:t>. A</w:t>
      </w:r>
      <w:r w:rsidR="00CD5D86">
        <w:t xml:space="preserve"> large volu</w:t>
      </w:r>
      <w:r w:rsidR="0069158B">
        <w:t>me of low severity incidents go</w:t>
      </w:r>
      <w:r w:rsidR="00CD5D86">
        <w:t xml:space="preserve"> unreported and no attempt </w:t>
      </w:r>
      <w:r w:rsidR="0069158B">
        <w:t xml:space="preserve">has been made </w:t>
      </w:r>
      <w:r w:rsidR="00CD5D86">
        <w:t xml:space="preserve">to measure the ‘near misses’ </w:t>
      </w:r>
      <w:r w:rsidR="0069158B">
        <w:t>which</w:t>
      </w:r>
      <w:r w:rsidR="00CD5D86">
        <w:t xml:space="preserve"> contribute so much to feelings of insecurity.</w:t>
      </w:r>
    </w:p>
    <w:p w:rsidR="0069158B" w:rsidRDefault="0026763F" w:rsidP="000E4EA6">
      <w:pPr>
        <w:pStyle w:val="BodyText"/>
      </w:pPr>
      <w:r>
        <w:t xml:space="preserve">The fact there were no fatal cycle </w:t>
      </w:r>
      <w:r w:rsidR="0095330F">
        <w:t>collision</w:t>
      </w:r>
      <w:r>
        <w:t xml:space="preserve">s contained within the </w:t>
      </w:r>
      <w:r w:rsidR="0095330F">
        <w:t>collision</w:t>
      </w:r>
      <w:r>
        <w:t xml:space="preserve"> clusters identified also highlights the difference in the nature of </w:t>
      </w:r>
      <w:r w:rsidR="0095330F">
        <w:t>collision</w:t>
      </w:r>
      <w:r>
        <w:t xml:space="preserve"> severities in as much as</w:t>
      </w:r>
      <w:r w:rsidR="0069158B">
        <w:t xml:space="preserve"> f</w:t>
      </w:r>
      <w:r w:rsidR="001663E2">
        <w:t xml:space="preserve">atal </w:t>
      </w:r>
      <w:r w:rsidR="0095330F">
        <w:t>collision</w:t>
      </w:r>
      <w:r w:rsidR="001663E2">
        <w:t xml:space="preserve">s do not occur at the same locations as serious and slight </w:t>
      </w:r>
      <w:r w:rsidR="0095330F">
        <w:t>collision</w:t>
      </w:r>
      <w:r w:rsidR="001663E2">
        <w:t xml:space="preserve">s. </w:t>
      </w:r>
    </w:p>
    <w:p w:rsidR="0026763F" w:rsidRPr="000E4EA6" w:rsidRDefault="001663E2" w:rsidP="000E4EA6">
      <w:pPr>
        <w:pStyle w:val="BodyText"/>
      </w:pPr>
      <w:r>
        <w:t>In addition, due to their infrequency, it is not possible to define</w:t>
      </w:r>
      <w:r w:rsidR="0069158B">
        <w:t xml:space="preserve"> f</w:t>
      </w:r>
      <w:r w:rsidR="0026763F">
        <w:t xml:space="preserve">atal </w:t>
      </w:r>
      <w:r w:rsidR="0095330F">
        <w:t>collision</w:t>
      </w:r>
      <w:r w:rsidR="0026763F">
        <w:t xml:space="preserve"> ‘hotspots’</w:t>
      </w:r>
      <w:r>
        <w:t xml:space="preserve"> by combining the </w:t>
      </w:r>
      <w:r w:rsidR="0095330F">
        <w:t>collision</w:t>
      </w:r>
      <w:r w:rsidR="0026763F">
        <w:t xml:space="preserve"> frequency in a limited location size</w:t>
      </w:r>
      <w:r>
        <w:t xml:space="preserve"> with other</w:t>
      </w:r>
      <w:r w:rsidR="006738EF">
        <w:t xml:space="preserve"> relevant</w:t>
      </w:r>
      <w:r>
        <w:t xml:space="preserve"> variables, in the way that serious and slight </w:t>
      </w:r>
      <w:r w:rsidR="0095330F">
        <w:t>collision</w:t>
      </w:r>
      <w:r>
        <w:t xml:space="preserve"> ‘hotspots’ can be</w:t>
      </w:r>
      <w:r w:rsidR="006738EF">
        <w:t xml:space="preserve">. A different approach would be required to prioritise the dangerousness of locations based on fatal cycle </w:t>
      </w:r>
      <w:r w:rsidR="0095330F">
        <w:t>collision</w:t>
      </w:r>
      <w:r w:rsidR="006738EF">
        <w:t>s.</w:t>
      </w:r>
    </w:p>
    <w:sectPr w:rsidR="0026763F" w:rsidRPr="000E4EA6" w:rsidSect="00B613B3">
      <w:footerReference w:type="default" r:id="rId11"/>
      <w:pgSz w:w="11907" w:h="16839" w:code="9"/>
      <w:pgMar w:top="1418" w:right="992" w:bottom="1418" w:left="992"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1400" w:rsidRDefault="00A21400" w:rsidP="00105F36">
      <w:r>
        <w:separator/>
      </w:r>
    </w:p>
  </w:endnote>
  <w:endnote w:type="continuationSeparator" w:id="0">
    <w:p w:rsidR="00A21400" w:rsidRDefault="00A21400" w:rsidP="00105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Palatino Linotype"/>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Helvetica 55 Roman">
    <w:panose1 w:val="020B0500000000000000"/>
    <w:charset w:val="00"/>
    <w:family w:val="swiss"/>
    <w:pitch w:val="variable"/>
    <w:sig w:usb0="8000002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135" w:type="dxa"/>
      <w:tblCellMar>
        <w:left w:w="0" w:type="dxa"/>
        <w:right w:w="0" w:type="dxa"/>
      </w:tblCellMar>
      <w:tblLook w:val="04A0" w:firstRow="1" w:lastRow="0" w:firstColumn="1" w:lastColumn="0" w:noHBand="0" w:noVBand="1"/>
    </w:tblPr>
    <w:tblGrid>
      <w:gridCol w:w="4921"/>
      <w:gridCol w:w="5214"/>
    </w:tblGrid>
    <w:tr w:rsidR="005B7578" w:rsidTr="00384FD2">
      <w:trPr>
        <w:trHeight w:hRule="exact" w:val="1418"/>
      </w:trPr>
      <w:tc>
        <w:tcPr>
          <w:tcW w:w="4921" w:type="dxa"/>
          <w:shd w:val="clear" w:color="auto" w:fill="auto"/>
          <w:vAlign w:val="bottom"/>
        </w:tcPr>
        <w:p w:rsidR="005B7578" w:rsidRDefault="005B7578" w:rsidP="00201276">
          <w:pPr>
            <w:pStyle w:val="Footer"/>
          </w:pPr>
        </w:p>
      </w:tc>
      <w:tc>
        <w:tcPr>
          <w:tcW w:w="5214" w:type="dxa"/>
          <w:shd w:val="clear" w:color="auto" w:fill="auto"/>
          <w:vAlign w:val="bottom"/>
        </w:tcPr>
        <w:p w:rsidR="005B7578" w:rsidRDefault="00452890" w:rsidP="00E21EE5">
          <w:pPr>
            <w:pStyle w:val="Footer"/>
            <w:jc w:val="right"/>
          </w:pPr>
          <w:r>
            <w:rPr>
              <w:noProof/>
              <w:lang w:eastAsia="en-GB"/>
            </w:rPr>
            <w:drawing>
              <wp:inline distT="0" distB="0" distL="0" distR="0">
                <wp:extent cx="1733550" cy="819150"/>
                <wp:effectExtent l="0" t="0" r="0" b="0"/>
                <wp:docPr id="1" name="Picture 1" descr="Sustrans logo RGB (2005)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strans logo RGB (2005)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819150"/>
                        </a:xfrm>
                        <a:prstGeom prst="rect">
                          <a:avLst/>
                        </a:prstGeom>
                        <a:noFill/>
                        <a:ln>
                          <a:noFill/>
                        </a:ln>
                      </pic:spPr>
                    </pic:pic>
                  </a:graphicData>
                </a:graphic>
              </wp:inline>
            </w:drawing>
          </w:r>
        </w:p>
      </w:tc>
    </w:tr>
  </w:tbl>
  <w:p w:rsidR="005B7578" w:rsidRPr="00FF48E8" w:rsidRDefault="005B7578" w:rsidP="00FF48E8">
    <w:pPr>
      <w:pStyle w:val="Foote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578" w:rsidRDefault="005B7578" w:rsidP="00953F78">
    <w:pPr>
      <w:pStyle w:val="Footer"/>
    </w:pPr>
    <w:r>
      <w:tab/>
    </w:r>
    <w:fldSimple w:instr=" styleref Title ">
      <w:r w:rsidR="006D6F29">
        <w:rPr>
          <w:noProof/>
        </w:rPr>
        <w:t>Cycling safety in Scotland: Cycle collision hotspots</w:t>
      </w:r>
    </w:fldSimple>
    <w:r>
      <w:t xml:space="preserve"> </w:t>
    </w:r>
    <w:r w:rsidRPr="00872234">
      <w:rPr>
        <w:rStyle w:val="FooterGrey"/>
      </w:rPr>
      <w:fldChar w:fldCharType="begin"/>
    </w:r>
    <w:r w:rsidRPr="00872234">
      <w:rPr>
        <w:rStyle w:val="FooterGrey"/>
      </w:rPr>
      <w:instrText xml:space="preserve"> styleref Subtitle </w:instrText>
    </w:r>
    <w:r w:rsidRPr="00872234">
      <w:rPr>
        <w:rStyle w:val="FooterGrey"/>
      </w:rPr>
      <w:fldChar w:fldCharType="separate"/>
    </w:r>
    <w:r w:rsidR="006D6F29">
      <w:rPr>
        <w:rStyle w:val="FooterGrey"/>
        <w:noProof/>
      </w:rPr>
      <w:t>Part of the Scottish Research Programme</w:t>
    </w:r>
    <w:r w:rsidRPr="00872234">
      <w:rPr>
        <w:rStyle w:val="FooterGrey"/>
      </w:rPr>
      <w:fldChar w:fldCharType="end"/>
    </w:r>
    <w:r>
      <w:tab/>
    </w:r>
    <w:r w:rsidR="0023473C">
      <w:t xml:space="preserve">June </w:t>
    </w:r>
    <w:r w:rsidR="00194EC0">
      <w:t>2016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578" w:rsidRDefault="005B7578" w:rsidP="00953F78">
    <w:pPr>
      <w:pStyle w:val="Footer"/>
    </w:pPr>
    <w:r w:rsidRPr="00872234">
      <w:rPr>
        <w:rStyle w:val="PageNumber"/>
      </w:rPr>
      <w:fldChar w:fldCharType="begin"/>
    </w:r>
    <w:r w:rsidRPr="00872234">
      <w:rPr>
        <w:rStyle w:val="PageNumber"/>
      </w:rPr>
      <w:instrText xml:space="preserve"> page </w:instrText>
    </w:r>
    <w:r w:rsidRPr="00872234">
      <w:rPr>
        <w:rStyle w:val="PageNumber"/>
      </w:rPr>
      <w:fldChar w:fldCharType="separate"/>
    </w:r>
    <w:r w:rsidR="006D6F29">
      <w:rPr>
        <w:rStyle w:val="PageNumber"/>
        <w:noProof/>
      </w:rPr>
      <w:t>7</w:t>
    </w:r>
    <w:r w:rsidRPr="00872234">
      <w:rPr>
        <w:rStyle w:val="PageNumber"/>
      </w:rPr>
      <w:fldChar w:fldCharType="end"/>
    </w:r>
    <w:r>
      <w:tab/>
    </w:r>
    <w:fldSimple w:instr=" styleref Title ">
      <w:r w:rsidR="006D6F29">
        <w:rPr>
          <w:noProof/>
        </w:rPr>
        <w:t>Cycling safety in Scotland: Cycle collision hotspots</w:t>
      </w:r>
    </w:fldSimple>
    <w:r>
      <w:t xml:space="preserve"> </w:t>
    </w:r>
    <w:r w:rsidRPr="00872234">
      <w:rPr>
        <w:rStyle w:val="FooterGrey"/>
      </w:rPr>
      <w:fldChar w:fldCharType="begin"/>
    </w:r>
    <w:r w:rsidRPr="00872234">
      <w:rPr>
        <w:rStyle w:val="FooterGrey"/>
      </w:rPr>
      <w:instrText xml:space="preserve"> styleref Subtitle </w:instrText>
    </w:r>
    <w:r w:rsidRPr="00872234">
      <w:rPr>
        <w:rStyle w:val="FooterGrey"/>
      </w:rPr>
      <w:fldChar w:fldCharType="separate"/>
    </w:r>
    <w:r w:rsidR="006D6F29">
      <w:rPr>
        <w:rStyle w:val="FooterGrey"/>
        <w:noProof/>
      </w:rPr>
      <w:t>Part of the Scottish Research Programme</w:t>
    </w:r>
    <w:r w:rsidRPr="00872234">
      <w:rPr>
        <w:rStyle w:val="FooterGrey"/>
      </w:rPr>
      <w:fldChar w:fldCharType="end"/>
    </w:r>
    <w:r>
      <w:tab/>
    </w:r>
    <w:r w:rsidR="0023473C">
      <w:t>June</w:t>
    </w:r>
    <w:r w:rsidR="00194EC0">
      <w:t xml:space="preserve">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1400" w:rsidRDefault="00A21400" w:rsidP="00105F36">
      <w:r>
        <w:separator/>
      </w:r>
    </w:p>
  </w:footnote>
  <w:footnote w:type="continuationSeparator" w:id="0">
    <w:p w:rsidR="00A21400" w:rsidRDefault="00A21400" w:rsidP="00105F36">
      <w:r>
        <w:continuationSeparator/>
      </w:r>
    </w:p>
  </w:footnote>
  <w:footnote w:id="1">
    <w:p w:rsidR="00D6748E" w:rsidRDefault="00D6748E">
      <w:pPr>
        <w:pStyle w:val="FootnoteText"/>
      </w:pPr>
      <w:r>
        <w:rPr>
          <w:rStyle w:val="FootnoteReference"/>
        </w:rPr>
        <w:footnoteRef/>
      </w:r>
      <w:r>
        <w:t xml:space="preserve"> It is important to note that this algorithm starts from an arbitrary point – different clusters may be identified if the process starts from a different point.</w:t>
      </w:r>
    </w:p>
  </w:footnote>
  <w:footnote w:id="2">
    <w:p w:rsidR="00A3245E" w:rsidRDefault="00A3245E">
      <w:pPr>
        <w:pStyle w:val="FootnoteText"/>
      </w:pPr>
      <w:r>
        <w:rPr>
          <w:rStyle w:val="FootnoteReference"/>
        </w:rPr>
        <w:footnoteRef/>
      </w:r>
      <w:r>
        <w:t xml:space="preserve"> Mid-year population estimates 2014</w:t>
      </w:r>
    </w:p>
  </w:footnote>
  <w:footnote w:id="3">
    <w:p w:rsidR="002A5AD6" w:rsidRDefault="002A5AD6">
      <w:pPr>
        <w:pStyle w:val="FootnoteText"/>
      </w:pPr>
      <w:r>
        <w:rPr>
          <w:rStyle w:val="FootnoteReference"/>
        </w:rPr>
        <w:footnoteRef/>
      </w:r>
      <w:r>
        <w:t xml:space="preserve"> Scottish household survey 2014</w:t>
      </w:r>
    </w:p>
  </w:footnote>
  <w:footnote w:id="4">
    <w:p w:rsidR="00EA1077" w:rsidRDefault="00EA1077">
      <w:pPr>
        <w:pStyle w:val="FootnoteText"/>
      </w:pPr>
      <w:r>
        <w:rPr>
          <w:rStyle w:val="FootnoteReference"/>
        </w:rPr>
        <w:footnoteRef/>
      </w:r>
      <w:r>
        <w:t xml:space="preserve"> </w:t>
      </w:r>
      <w:r w:rsidRPr="00EA1077">
        <w:t>http://www.transport.gov.scot/system/files/uploaded_content/documents/tsc_basic_pages/Environment/CAPS_2013_-_final_draft_-_19_June_2013_0.pdf</w:t>
      </w:r>
    </w:p>
  </w:footnote>
  <w:footnote w:id="5">
    <w:p w:rsidR="004F11A2" w:rsidRDefault="004F11A2">
      <w:pPr>
        <w:pStyle w:val="FootnoteText"/>
      </w:pPr>
      <w:r>
        <w:rPr>
          <w:rStyle w:val="FootnoteReference"/>
        </w:rPr>
        <w:footnoteRef/>
      </w:r>
      <w:r>
        <w:t xml:space="preserve"> In the ranking reported in this paper, a flat weighting across the variables was applied.</w:t>
      </w:r>
    </w:p>
  </w:footnote>
  <w:footnote w:id="6">
    <w:p w:rsidR="00D63F7C" w:rsidRDefault="00D63F7C">
      <w:pPr>
        <w:pStyle w:val="FootnoteText"/>
      </w:pPr>
      <w:r>
        <w:rPr>
          <w:rStyle w:val="FootnoteReference"/>
        </w:rPr>
        <w:footnoteRef/>
      </w:r>
      <w:r>
        <w:t xml:space="preserve"> </w:t>
      </w:r>
      <w:r w:rsidRPr="00D63F7C">
        <w:t xml:space="preserve">The percentile rank of a </w:t>
      </w:r>
      <w:r>
        <w:t>value</w:t>
      </w:r>
      <w:r w:rsidRPr="00D63F7C">
        <w:t xml:space="preserve"> is the percentage of </w:t>
      </w:r>
      <w:r>
        <w:t>values</w:t>
      </w:r>
      <w:r w:rsidRPr="00D63F7C">
        <w:t xml:space="preserve"> in its frequency distribution that</w:t>
      </w:r>
      <w:r>
        <w:t xml:space="preserve"> are equal to or lower than it.</w:t>
      </w:r>
    </w:p>
  </w:footnote>
  <w:footnote w:id="7">
    <w:p w:rsidR="00BD0ACA" w:rsidRDefault="00BD0ACA">
      <w:pPr>
        <w:pStyle w:val="FootnoteText"/>
      </w:pPr>
      <w:r>
        <w:rPr>
          <w:rStyle w:val="FootnoteReference"/>
        </w:rPr>
        <w:footnoteRef/>
      </w:r>
      <w:r>
        <w:t xml:space="preserve"> The weights applied to each variable before summing for a final score were: serious accidents (0.1), </w:t>
      </w:r>
      <w:r w:rsidR="0069158B">
        <w:t>collision</w:t>
      </w:r>
      <w:r>
        <w:t xml:space="preserve"> cluster size (0.3), </w:t>
      </w:r>
      <w:r w:rsidR="00DB59F9">
        <w:t>population size (0.3) and</w:t>
      </w:r>
      <w:r>
        <w:t xml:space="preserve"> proportion who cycle to work (0.3).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D14F6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64D7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E028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68DA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156B0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06A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4C1F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60C5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4522A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D81A04"/>
    <w:lvl w:ilvl="0">
      <w:start w:val="1"/>
      <w:numFmt w:val="bullet"/>
      <w:lvlText w:val=""/>
      <w:lvlJc w:val="left"/>
      <w:pPr>
        <w:tabs>
          <w:tab w:val="num" w:pos="284"/>
        </w:tabs>
        <w:ind w:left="284" w:hanging="284"/>
      </w:pPr>
      <w:rPr>
        <w:rFonts w:ascii="Symbol" w:hAnsi="Symbol" w:hint="default"/>
      </w:rPr>
    </w:lvl>
  </w:abstractNum>
  <w:abstractNum w:abstractNumId="10" w15:restartNumberingAfterBreak="0">
    <w:nsid w:val="0CE55274"/>
    <w:multiLevelType w:val="multilevel"/>
    <w:tmpl w:val="932EE31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8" w:hanging="284"/>
      </w:pPr>
      <w:rPr>
        <w:rFonts w:ascii="Symbol" w:hAnsi="Symbol" w:hint="default"/>
        <w:color w:val="auto"/>
      </w:rPr>
    </w:lvl>
    <w:lvl w:ilvl="2">
      <w:start w:val="1"/>
      <w:numFmt w:val="bullet"/>
      <w:pStyle w:val="ListBullet3"/>
      <w:lvlText w:val=""/>
      <w:lvlJc w:val="left"/>
      <w:pPr>
        <w:tabs>
          <w:tab w:val="num" w:pos="851"/>
        </w:tabs>
        <w:ind w:left="852" w:hanging="284"/>
      </w:pPr>
      <w:rPr>
        <w:rFonts w:ascii="Symbol" w:hAnsi="Symbol" w:hint="default"/>
        <w:color w:val="auto"/>
      </w:rPr>
    </w:lvl>
    <w:lvl w:ilvl="3">
      <w:start w:val="1"/>
      <w:numFmt w:val="bullet"/>
      <w:pStyle w:val="ListBullet4"/>
      <w:lvlText w:val=""/>
      <w:lvlJc w:val="left"/>
      <w:pPr>
        <w:tabs>
          <w:tab w:val="num" w:pos="1134"/>
        </w:tabs>
        <w:ind w:left="1136" w:hanging="284"/>
      </w:pPr>
      <w:rPr>
        <w:rFonts w:ascii="Symbol" w:hAnsi="Symbol" w:hint="default"/>
        <w:color w:val="auto"/>
      </w:rPr>
    </w:lvl>
    <w:lvl w:ilvl="4">
      <w:start w:val="1"/>
      <w:numFmt w:val="bullet"/>
      <w:pStyle w:val="ListBullet5"/>
      <w:lvlText w:val=""/>
      <w:lvlJc w:val="left"/>
      <w:pPr>
        <w:tabs>
          <w:tab w:val="num" w:pos="1418"/>
        </w:tabs>
        <w:ind w:left="1420" w:hanging="284"/>
      </w:pPr>
      <w:rPr>
        <w:rFonts w:ascii="Symbol" w:hAnsi="Symbol" w:hint="default"/>
        <w:color w:val="auto"/>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1" w15:restartNumberingAfterBreak="0">
    <w:nsid w:val="1DE058C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A1E4318"/>
    <w:multiLevelType w:val="hybridMultilevel"/>
    <w:tmpl w:val="CDE67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AB24D5"/>
    <w:multiLevelType w:val="multilevel"/>
    <w:tmpl w:val="EDF80154"/>
    <w:lvl w:ilvl="0">
      <w:start w:val="1"/>
      <w:numFmt w:val="decimal"/>
      <w:pStyle w:val="ListNumber"/>
      <w:lvlText w:val="%1"/>
      <w:lvlJc w:val="left"/>
      <w:pPr>
        <w:tabs>
          <w:tab w:val="num" w:pos="714"/>
        </w:tabs>
        <w:ind w:left="714" w:hanging="357"/>
      </w:pPr>
      <w:rPr>
        <w:rFonts w:hint="default"/>
        <w:color w:val="0D375A"/>
      </w:rPr>
    </w:lvl>
    <w:lvl w:ilvl="1">
      <w:start w:val="1"/>
      <w:numFmt w:val="lowerLetter"/>
      <w:pStyle w:val="ListNumber2"/>
      <w:lvlText w:val="%2"/>
      <w:lvlJc w:val="left"/>
      <w:pPr>
        <w:tabs>
          <w:tab w:val="num" w:pos="1072"/>
        </w:tabs>
        <w:ind w:left="1072" w:hanging="358"/>
      </w:pPr>
      <w:rPr>
        <w:rFonts w:hint="default"/>
        <w:color w:val="0D375A"/>
      </w:rPr>
    </w:lvl>
    <w:lvl w:ilvl="2">
      <w:start w:val="1"/>
      <w:numFmt w:val="lowerRoman"/>
      <w:pStyle w:val="ListNumber3"/>
      <w:lvlText w:val="%3"/>
      <w:lvlJc w:val="left"/>
      <w:pPr>
        <w:tabs>
          <w:tab w:val="num" w:pos="1429"/>
        </w:tabs>
        <w:ind w:left="1429" w:hanging="357"/>
      </w:pPr>
      <w:rPr>
        <w:rFonts w:hint="default"/>
        <w:color w:val="0D375A"/>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tabs>
          <w:tab w:val="num" w:pos="3969"/>
        </w:tabs>
        <w:ind w:left="3969"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B1C3E9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D1C7F2B"/>
    <w:multiLevelType w:val="multilevel"/>
    <w:tmpl w:val="F2AC4336"/>
    <w:lvl w:ilvl="0">
      <w:start w:val="1"/>
      <w:numFmt w:val="decimal"/>
      <w:lvlText w:val="%1"/>
      <w:lvlJc w:val="left"/>
      <w:pPr>
        <w:tabs>
          <w:tab w:val="num" w:pos="907"/>
        </w:tabs>
        <w:ind w:left="907" w:hanging="907"/>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907"/>
        </w:tabs>
        <w:ind w:left="907" w:hanging="907"/>
      </w:pPr>
      <w:rPr>
        <w:rFonts w:hint="default"/>
      </w:rPr>
    </w:lvl>
    <w:lvl w:ilvl="3">
      <w:start w:val="1"/>
      <w:numFmt w:val="decimal"/>
      <w:lvlRestart w:val="1"/>
      <w:suff w:val="space"/>
      <w:lvlText w:val="Chart %1-%4"/>
      <w:lvlJc w:val="left"/>
      <w:pPr>
        <w:ind w:left="0" w:firstLine="0"/>
      </w:pPr>
      <w:rPr>
        <w:rFonts w:hint="default"/>
        <w:color w:val="0D375A"/>
      </w:rPr>
    </w:lvl>
    <w:lvl w:ilvl="4">
      <w:start w:val="1"/>
      <w:numFmt w:val="decimal"/>
      <w:lvlRestart w:val="1"/>
      <w:suff w:val="space"/>
      <w:lvlText w:val="Table %1-%5"/>
      <w:lvlJc w:val="left"/>
      <w:pPr>
        <w:ind w:left="0" w:firstLine="0"/>
      </w:pPr>
      <w:rPr>
        <w:rFonts w:hint="default"/>
        <w:color w:val="0D375A"/>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AE54D8D"/>
    <w:multiLevelType w:val="multilevel"/>
    <w:tmpl w:val="F2AC4336"/>
    <w:lvl w:ilvl="0">
      <w:start w:val="1"/>
      <w:numFmt w:val="decimal"/>
      <w:lvlText w:val="%1"/>
      <w:lvlJc w:val="left"/>
      <w:pPr>
        <w:tabs>
          <w:tab w:val="num" w:pos="907"/>
        </w:tabs>
        <w:ind w:left="907" w:hanging="907"/>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907"/>
        </w:tabs>
        <w:ind w:left="907" w:hanging="907"/>
      </w:pPr>
      <w:rPr>
        <w:rFonts w:hint="default"/>
      </w:rPr>
    </w:lvl>
    <w:lvl w:ilvl="3">
      <w:start w:val="1"/>
      <w:numFmt w:val="decimal"/>
      <w:lvlRestart w:val="1"/>
      <w:suff w:val="space"/>
      <w:lvlText w:val="Chart %1-%4"/>
      <w:lvlJc w:val="left"/>
      <w:pPr>
        <w:ind w:left="0" w:firstLine="0"/>
      </w:pPr>
      <w:rPr>
        <w:rFonts w:hint="default"/>
        <w:color w:val="0D375A"/>
      </w:rPr>
    </w:lvl>
    <w:lvl w:ilvl="4">
      <w:start w:val="1"/>
      <w:numFmt w:val="decimal"/>
      <w:lvlRestart w:val="1"/>
      <w:suff w:val="space"/>
      <w:lvlText w:val="Table %1-%5"/>
      <w:lvlJc w:val="left"/>
      <w:pPr>
        <w:ind w:left="0" w:firstLine="0"/>
      </w:pPr>
      <w:rPr>
        <w:rFonts w:hint="default"/>
        <w:color w:val="0D375A"/>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AED6D25"/>
    <w:multiLevelType w:val="multilevel"/>
    <w:tmpl w:val="CADA97AE"/>
    <w:lvl w:ilvl="0">
      <w:start w:val="1"/>
      <w:numFmt w:val="bullet"/>
      <w:pStyle w:val="ListBullet"/>
      <w:lvlText w:val=""/>
      <w:lvlJc w:val="left"/>
      <w:pPr>
        <w:tabs>
          <w:tab w:val="num" w:pos="714"/>
        </w:tabs>
        <w:ind w:left="714" w:hanging="357"/>
      </w:pPr>
      <w:rPr>
        <w:rFonts w:ascii="Symbol" w:hAnsi="Symbol" w:hint="default"/>
        <w:color w:val="0D375A"/>
      </w:rPr>
    </w:lvl>
    <w:lvl w:ilvl="1">
      <w:start w:val="1"/>
      <w:numFmt w:val="bullet"/>
      <w:pStyle w:val="ListBullet2"/>
      <w:lvlText w:val=""/>
      <w:lvlJc w:val="left"/>
      <w:pPr>
        <w:tabs>
          <w:tab w:val="num" w:pos="1072"/>
        </w:tabs>
        <w:ind w:left="1072" w:hanging="358"/>
      </w:pPr>
      <w:rPr>
        <w:rFonts w:ascii="Symbol" w:hAnsi="Symbol" w:hint="default"/>
        <w:color w:val="0D375A"/>
      </w:rPr>
    </w:lvl>
    <w:lvl w:ilvl="2">
      <w:start w:val="1"/>
      <w:numFmt w:val="decimal"/>
      <w:lvlText w:val="%1.%2.%3"/>
      <w:lvlJc w:val="left"/>
      <w:pPr>
        <w:tabs>
          <w:tab w:val="num" w:pos="907"/>
        </w:tabs>
        <w:ind w:left="907" w:hanging="90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D87577E"/>
    <w:multiLevelType w:val="multilevel"/>
    <w:tmpl w:val="64DE036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tabs>
          <w:tab w:val="num" w:pos="3969"/>
        </w:tabs>
        <w:ind w:left="3969"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2CD1F52"/>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12B54BB"/>
    <w:multiLevelType w:val="multilevel"/>
    <w:tmpl w:val="F2AC4336"/>
    <w:lvl w:ilvl="0">
      <w:start w:val="1"/>
      <w:numFmt w:val="decimal"/>
      <w:lvlText w:val="%1"/>
      <w:lvlJc w:val="left"/>
      <w:pPr>
        <w:tabs>
          <w:tab w:val="num" w:pos="907"/>
        </w:tabs>
        <w:ind w:left="907" w:hanging="907"/>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907"/>
        </w:tabs>
        <w:ind w:left="907" w:hanging="907"/>
      </w:pPr>
      <w:rPr>
        <w:rFonts w:hint="default"/>
      </w:rPr>
    </w:lvl>
    <w:lvl w:ilvl="3">
      <w:start w:val="1"/>
      <w:numFmt w:val="decimal"/>
      <w:lvlRestart w:val="1"/>
      <w:suff w:val="space"/>
      <w:lvlText w:val="Chart %1-%4"/>
      <w:lvlJc w:val="left"/>
      <w:pPr>
        <w:ind w:left="0" w:firstLine="0"/>
      </w:pPr>
      <w:rPr>
        <w:rFonts w:hint="default"/>
        <w:color w:val="0D375A"/>
      </w:rPr>
    </w:lvl>
    <w:lvl w:ilvl="4">
      <w:start w:val="1"/>
      <w:numFmt w:val="decimal"/>
      <w:lvlRestart w:val="1"/>
      <w:suff w:val="space"/>
      <w:lvlText w:val="Table %1-%5"/>
      <w:lvlJc w:val="left"/>
      <w:pPr>
        <w:ind w:left="0" w:firstLine="0"/>
      </w:pPr>
      <w:rPr>
        <w:rFonts w:hint="default"/>
        <w:color w:val="0D375A"/>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28229A6"/>
    <w:multiLevelType w:val="multilevel"/>
    <w:tmpl w:val="6720CA7A"/>
    <w:lvl w:ilvl="0">
      <w:start w:val="1"/>
      <w:numFmt w:val="decimal"/>
      <w:pStyle w:val="NumberedHeading1"/>
      <w:lvlText w:val="%1"/>
      <w:lvlJc w:val="left"/>
      <w:pPr>
        <w:tabs>
          <w:tab w:val="num" w:pos="907"/>
        </w:tabs>
        <w:ind w:left="907" w:hanging="907"/>
      </w:pPr>
      <w:rPr>
        <w:rFonts w:hint="default"/>
      </w:rPr>
    </w:lvl>
    <w:lvl w:ilvl="1">
      <w:start w:val="1"/>
      <w:numFmt w:val="decimal"/>
      <w:pStyle w:val="NumberedHeading2"/>
      <w:lvlText w:val="%1.%2"/>
      <w:lvlJc w:val="left"/>
      <w:pPr>
        <w:tabs>
          <w:tab w:val="num" w:pos="907"/>
        </w:tabs>
        <w:ind w:left="907" w:hanging="907"/>
      </w:pPr>
      <w:rPr>
        <w:rFonts w:hint="default"/>
      </w:rPr>
    </w:lvl>
    <w:lvl w:ilvl="2">
      <w:start w:val="1"/>
      <w:numFmt w:val="decimal"/>
      <w:pStyle w:val="NumberedHeading3"/>
      <w:lvlText w:val="%1.%2.%3"/>
      <w:lvlJc w:val="left"/>
      <w:pPr>
        <w:tabs>
          <w:tab w:val="num" w:pos="907"/>
        </w:tabs>
        <w:ind w:left="907" w:hanging="907"/>
      </w:pPr>
      <w:rPr>
        <w:rFonts w:hint="default"/>
      </w:rPr>
    </w:lvl>
    <w:lvl w:ilvl="3">
      <w:start w:val="1"/>
      <w:numFmt w:val="decimal"/>
      <w:lvlRestart w:val="1"/>
      <w:pStyle w:val="ChartHeading"/>
      <w:suff w:val="space"/>
      <w:lvlText w:val="Chart %1-%4"/>
      <w:lvlJc w:val="left"/>
      <w:pPr>
        <w:ind w:left="0" w:firstLine="0"/>
      </w:pPr>
      <w:rPr>
        <w:rFonts w:hint="default"/>
        <w:color w:val="0D375A"/>
      </w:rPr>
    </w:lvl>
    <w:lvl w:ilvl="4">
      <w:start w:val="1"/>
      <w:numFmt w:val="decimal"/>
      <w:lvlRestart w:val="1"/>
      <w:pStyle w:val="TableHeading"/>
      <w:suff w:val="space"/>
      <w:lvlText w:val="Table %1-%5"/>
      <w:lvlJc w:val="left"/>
      <w:pPr>
        <w:ind w:left="0" w:firstLine="0"/>
      </w:pPr>
      <w:rPr>
        <w:rFonts w:hint="default"/>
        <w:color w:val="0D375A"/>
      </w:rPr>
    </w:lvl>
    <w:lvl w:ilvl="5">
      <w:start w:val="1"/>
      <w:numFmt w:val="decimal"/>
      <w:lvlRestart w:val="3"/>
      <w:pStyle w:val="NumberedParagraph"/>
      <w:lvlText w:val="%1.%2.%3.%6"/>
      <w:lvlJc w:val="left"/>
      <w:pPr>
        <w:tabs>
          <w:tab w:val="num" w:pos="907"/>
        </w:tabs>
        <w:ind w:left="907" w:hanging="907"/>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21"/>
  </w:num>
  <w:num w:numId="15">
    <w:abstractNumId w:val="15"/>
  </w:num>
  <w:num w:numId="16">
    <w:abstractNumId w:val="16"/>
  </w:num>
  <w:num w:numId="17">
    <w:abstractNumId w:val="20"/>
  </w:num>
  <w:num w:numId="18">
    <w:abstractNumId w:val="11"/>
  </w:num>
  <w:num w:numId="19">
    <w:abstractNumId w:val="17"/>
  </w:num>
  <w:num w:numId="20">
    <w:abstractNumId w:val="13"/>
  </w:num>
  <w:num w:numId="21">
    <w:abstractNumId w:val="14"/>
  </w:num>
  <w:num w:numId="22">
    <w:abstractNumId w:val="19"/>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GBColours" w:val="Sustrans Blue:13:55:90,Sustrans Blue Tint:180:198:213,Sustrans Dark Green:100:143:63,Sustrans Logo Green:193:215:47,Sustrans Grey:159:161:164"/>
  </w:docVars>
  <w:rsids>
    <w:rsidRoot w:val="000E4EA6"/>
    <w:rsid w:val="00001D0A"/>
    <w:rsid w:val="00061E9D"/>
    <w:rsid w:val="00066763"/>
    <w:rsid w:val="00081E5B"/>
    <w:rsid w:val="00087F2D"/>
    <w:rsid w:val="000B0B0A"/>
    <w:rsid w:val="000B3C5C"/>
    <w:rsid w:val="000B6991"/>
    <w:rsid w:val="000D764C"/>
    <w:rsid w:val="000E4EA6"/>
    <w:rsid w:val="000F715E"/>
    <w:rsid w:val="00101348"/>
    <w:rsid w:val="001059F8"/>
    <w:rsid w:val="00105F36"/>
    <w:rsid w:val="001114D5"/>
    <w:rsid w:val="0011241C"/>
    <w:rsid w:val="001252BE"/>
    <w:rsid w:val="00125A3B"/>
    <w:rsid w:val="00133231"/>
    <w:rsid w:val="001414BC"/>
    <w:rsid w:val="00161FC1"/>
    <w:rsid w:val="00162454"/>
    <w:rsid w:val="001662BE"/>
    <w:rsid w:val="001663E2"/>
    <w:rsid w:val="00171956"/>
    <w:rsid w:val="00175BF9"/>
    <w:rsid w:val="00190F3B"/>
    <w:rsid w:val="00193693"/>
    <w:rsid w:val="00194EC0"/>
    <w:rsid w:val="001A761C"/>
    <w:rsid w:val="001B1A8D"/>
    <w:rsid w:val="001B5467"/>
    <w:rsid w:val="001B7557"/>
    <w:rsid w:val="001C3B4F"/>
    <w:rsid w:val="001D36AE"/>
    <w:rsid w:val="001D49A0"/>
    <w:rsid w:val="001D54AE"/>
    <w:rsid w:val="001F218B"/>
    <w:rsid w:val="00201276"/>
    <w:rsid w:val="002073BC"/>
    <w:rsid w:val="0023061B"/>
    <w:rsid w:val="00230C11"/>
    <w:rsid w:val="0023473C"/>
    <w:rsid w:val="0024214F"/>
    <w:rsid w:val="002463BE"/>
    <w:rsid w:val="00255B93"/>
    <w:rsid w:val="0026763F"/>
    <w:rsid w:val="00294C09"/>
    <w:rsid w:val="0029566E"/>
    <w:rsid w:val="002A5AD6"/>
    <w:rsid w:val="002A5D01"/>
    <w:rsid w:val="002B1175"/>
    <w:rsid w:val="002B354B"/>
    <w:rsid w:val="002C02A9"/>
    <w:rsid w:val="002D2E03"/>
    <w:rsid w:val="002D3904"/>
    <w:rsid w:val="002E12B4"/>
    <w:rsid w:val="002E5E3C"/>
    <w:rsid w:val="002F7C95"/>
    <w:rsid w:val="0030142C"/>
    <w:rsid w:val="00310652"/>
    <w:rsid w:val="00321BA2"/>
    <w:rsid w:val="0035180A"/>
    <w:rsid w:val="003601F8"/>
    <w:rsid w:val="00384FD2"/>
    <w:rsid w:val="00394688"/>
    <w:rsid w:val="00394E01"/>
    <w:rsid w:val="003A536F"/>
    <w:rsid w:val="003B18D3"/>
    <w:rsid w:val="003B1941"/>
    <w:rsid w:val="003C2573"/>
    <w:rsid w:val="003D06DA"/>
    <w:rsid w:val="003D284A"/>
    <w:rsid w:val="003E7D11"/>
    <w:rsid w:val="004279DC"/>
    <w:rsid w:val="00437827"/>
    <w:rsid w:val="00446043"/>
    <w:rsid w:val="00452890"/>
    <w:rsid w:val="004544ED"/>
    <w:rsid w:val="004615AA"/>
    <w:rsid w:val="00470AF8"/>
    <w:rsid w:val="00472768"/>
    <w:rsid w:val="004B15B3"/>
    <w:rsid w:val="004B2FEB"/>
    <w:rsid w:val="004E34DB"/>
    <w:rsid w:val="004F11A2"/>
    <w:rsid w:val="00516F14"/>
    <w:rsid w:val="005304D0"/>
    <w:rsid w:val="00536A91"/>
    <w:rsid w:val="005768DE"/>
    <w:rsid w:val="00590C4A"/>
    <w:rsid w:val="005A10B0"/>
    <w:rsid w:val="005A58F4"/>
    <w:rsid w:val="005B2466"/>
    <w:rsid w:val="005B7578"/>
    <w:rsid w:val="005D4A73"/>
    <w:rsid w:val="005D5D3B"/>
    <w:rsid w:val="005D7040"/>
    <w:rsid w:val="005E5BB3"/>
    <w:rsid w:val="005E7571"/>
    <w:rsid w:val="00621C11"/>
    <w:rsid w:val="0064464F"/>
    <w:rsid w:val="00645F76"/>
    <w:rsid w:val="00653BB1"/>
    <w:rsid w:val="00657F48"/>
    <w:rsid w:val="0066044B"/>
    <w:rsid w:val="00666B64"/>
    <w:rsid w:val="006738EF"/>
    <w:rsid w:val="006834F9"/>
    <w:rsid w:val="006839DA"/>
    <w:rsid w:val="00684FE5"/>
    <w:rsid w:val="0069158B"/>
    <w:rsid w:val="006941C8"/>
    <w:rsid w:val="006A33FD"/>
    <w:rsid w:val="006B2F9B"/>
    <w:rsid w:val="006B43AD"/>
    <w:rsid w:val="006D6048"/>
    <w:rsid w:val="006D6F29"/>
    <w:rsid w:val="007040DC"/>
    <w:rsid w:val="00754FAD"/>
    <w:rsid w:val="00761F57"/>
    <w:rsid w:val="007735DB"/>
    <w:rsid w:val="00792D26"/>
    <w:rsid w:val="007948A2"/>
    <w:rsid w:val="007A3BDD"/>
    <w:rsid w:val="007A5A78"/>
    <w:rsid w:val="007B7656"/>
    <w:rsid w:val="007C0096"/>
    <w:rsid w:val="007D45A5"/>
    <w:rsid w:val="007F034B"/>
    <w:rsid w:val="007F0B0D"/>
    <w:rsid w:val="008004C1"/>
    <w:rsid w:val="00803733"/>
    <w:rsid w:val="00811739"/>
    <w:rsid w:val="00817DE8"/>
    <w:rsid w:val="00835040"/>
    <w:rsid w:val="00856E40"/>
    <w:rsid w:val="00870C06"/>
    <w:rsid w:val="00872234"/>
    <w:rsid w:val="0088042D"/>
    <w:rsid w:val="008A430A"/>
    <w:rsid w:val="008C3F05"/>
    <w:rsid w:val="008D6825"/>
    <w:rsid w:val="00910894"/>
    <w:rsid w:val="00920EB6"/>
    <w:rsid w:val="00922678"/>
    <w:rsid w:val="009226B5"/>
    <w:rsid w:val="00925DB6"/>
    <w:rsid w:val="009311E1"/>
    <w:rsid w:val="00935941"/>
    <w:rsid w:val="00935CDA"/>
    <w:rsid w:val="0095330F"/>
    <w:rsid w:val="00953F78"/>
    <w:rsid w:val="00981D00"/>
    <w:rsid w:val="009A6EDB"/>
    <w:rsid w:val="009E3F3D"/>
    <w:rsid w:val="009E5ECB"/>
    <w:rsid w:val="00A1024F"/>
    <w:rsid w:val="00A21400"/>
    <w:rsid w:val="00A251B5"/>
    <w:rsid w:val="00A3245E"/>
    <w:rsid w:val="00A3694C"/>
    <w:rsid w:val="00A419FC"/>
    <w:rsid w:val="00A44F79"/>
    <w:rsid w:val="00A63EF0"/>
    <w:rsid w:val="00A734DD"/>
    <w:rsid w:val="00A75C38"/>
    <w:rsid w:val="00A858FA"/>
    <w:rsid w:val="00A91A34"/>
    <w:rsid w:val="00A9457D"/>
    <w:rsid w:val="00AD6E2C"/>
    <w:rsid w:val="00AE752E"/>
    <w:rsid w:val="00AF0AFD"/>
    <w:rsid w:val="00AF7866"/>
    <w:rsid w:val="00B02E2B"/>
    <w:rsid w:val="00B03FA0"/>
    <w:rsid w:val="00B10B81"/>
    <w:rsid w:val="00B111D6"/>
    <w:rsid w:val="00B30424"/>
    <w:rsid w:val="00B36F67"/>
    <w:rsid w:val="00B52998"/>
    <w:rsid w:val="00B535A0"/>
    <w:rsid w:val="00B613B3"/>
    <w:rsid w:val="00B76F1D"/>
    <w:rsid w:val="00B824EF"/>
    <w:rsid w:val="00B92685"/>
    <w:rsid w:val="00BB30ED"/>
    <w:rsid w:val="00BD0ACA"/>
    <w:rsid w:val="00BD357B"/>
    <w:rsid w:val="00BD3901"/>
    <w:rsid w:val="00BE010C"/>
    <w:rsid w:val="00BF7F64"/>
    <w:rsid w:val="00C244FC"/>
    <w:rsid w:val="00C34342"/>
    <w:rsid w:val="00C41384"/>
    <w:rsid w:val="00C41F16"/>
    <w:rsid w:val="00C50649"/>
    <w:rsid w:val="00C93CE1"/>
    <w:rsid w:val="00C970B2"/>
    <w:rsid w:val="00CA306F"/>
    <w:rsid w:val="00CB2389"/>
    <w:rsid w:val="00CC36B4"/>
    <w:rsid w:val="00CD5D86"/>
    <w:rsid w:val="00CF37A7"/>
    <w:rsid w:val="00D002E2"/>
    <w:rsid w:val="00D11AD2"/>
    <w:rsid w:val="00D15571"/>
    <w:rsid w:val="00D45E02"/>
    <w:rsid w:val="00D46CFC"/>
    <w:rsid w:val="00D522AF"/>
    <w:rsid w:val="00D55B71"/>
    <w:rsid w:val="00D62E45"/>
    <w:rsid w:val="00D63F7C"/>
    <w:rsid w:val="00D64D4B"/>
    <w:rsid w:val="00D66FBC"/>
    <w:rsid w:val="00D6748E"/>
    <w:rsid w:val="00D728F5"/>
    <w:rsid w:val="00D813D4"/>
    <w:rsid w:val="00D84E7F"/>
    <w:rsid w:val="00DA00FD"/>
    <w:rsid w:val="00DA541D"/>
    <w:rsid w:val="00DB59F9"/>
    <w:rsid w:val="00DB76E9"/>
    <w:rsid w:val="00DC1443"/>
    <w:rsid w:val="00DD20FD"/>
    <w:rsid w:val="00DD4714"/>
    <w:rsid w:val="00DE09B9"/>
    <w:rsid w:val="00E03136"/>
    <w:rsid w:val="00E21EE5"/>
    <w:rsid w:val="00E34B6C"/>
    <w:rsid w:val="00E704B1"/>
    <w:rsid w:val="00E77749"/>
    <w:rsid w:val="00E81CEE"/>
    <w:rsid w:val="00E9606F"/>
    <w:rsid w:val="00E972DD"/>
    <w:rsid w:val="00EA1077"/>
    <w:rsid w:val="00EA756A"/>
    <w:rsid w:val="00ED0587"/>
    <w:rsid w:val="00EE2DC9"/>
    <w:rsid w:val="00EF15AE"/>
    <w:rsid w:val="00F05E89"/>
    <w:rsid w:val="00F16BDE"/>
    <w:rsid w:val="00F34120"/>
    <w:rsid w:val="00F42391"/>
    <w:rsid w:val="00F53A5E"/>
    <w:rsid w:val="00F61FB3"/>
    <w:rsid w:val="00F6664C"/>
    <w:rsid w:val="00F70C52"/>
    <w:rsid w:val="00F72733"/>
    <w:rsid w:val="00F74239"/>
    <w:rsid w:val="00F75EFB"/>
    <w:rsid w:val="00F8015E"/>
    <w:rsid w:val="00FB0BC4"/>
    <w:rsid w:val="00FB4368"/>
    <w:rsid w:val="00FC2334"/>
    <w:rsid w:val="00FD15FB"/>
    <w:rsid w:val="00FF3A9C"/>
    <w:rsid w:val="00FF48E8"/>
    <w:rsid w:val="00FF62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5A856C5-5BD3-4327-A130-476814CBD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libri"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4ED"/>
    <w:rPr>
      <w:rFonts w:ascii="Helvetica 55 Roman" w:hAnsi="Helvetica 55 Roman"/>
      <w:sz w:val="22"/>
      <w:szCs w:val="22"/>
      <w:lang w:eastAsia="en-US"/>
    </w:rPr>
  </w:style>
  <w:style w:type="paragraph" w:styleId="Heading1">
    <w:name w:val="heading 1"/>
    <w:basedOn w:val="Normal"/>
    <w:next w:val="BodyText"/>
    <w:link w:val="Heading1Char"/>
    <w:uiPriority w:val="9"/>
    <w:qFormat/>
    <w:rsid w:val="004544ED"/>
    <w:pPr>
      <w:keepNext/>
      <w:keepLines/>
      <w:spacing w:before="165" w:after="165"/>
      <w:outlineLvl w:val="0"/>
    </w:pPr>
    <w:rPr>
      <w:rFonts w:eastAsia="Times New Roman"/>
      <w:b/>
      <w:bCs/>
      <w:color w:val="0D375A"/>
      <w:sz w:val="36"/>
      <w:szCs w:val="28"/>
      <w:lang w:eastAsia="en-GB"/>
    </w:rPr>
  </w:style>
  <w:style w:type="paragraph" w:styleId="Heading2">
    <w:name w:val="heading 2"/>
    <w:basedOn w:val="Normal"/>
    <w:next w:val="BodyText"/>
    <w:link w:val="Heading2Char"/>
    <w:uiPriority w:val="9"/>
    <w:qFormat/>
    <w:rsid w:val="004544ED"/>
    <w:pPr>
      <w:keepNext/>
      <w:keepLines/>
      <w:spacing w:before="165" w:after="165"/>
      <w:outlineLvl w:val="1"/>
    </w:pPr>
    <w:rPr>
      <w:rFonts w:eastAsia="Times New Roman"/>
      <w:b/>
      <w:bCs/>
      <w:color w:val="0D375A"/>
      <w:sz w:val="28"/>
      <w:szCs w:val="26"/>
      <w:lang w:eastAsia="en-GB"/>
    </w:rPr>
  </w:style>
  <w:style w:type="paragraph" w:styleId="Heading3">
    <w:name w:val="heading 3"/>
    <w:basedOn w:val="Normal"/>
    <w:next w:val="BodyText"/>
    <w:link w:val="Heading3Char"/>
    <w:uiPriority w:val="9"/>
    <w:qFormat/>
    <w:rsid w:val="004544ED"/>
    <w:pPr>
      <w:keepNext/>
      <w:keepLines/>
      <w:spacing w:before="165" w:after="165"/>
      <w:outlineLvl w:val="2"/>
    </w:pPr>
    <w:rPr>
      <w:rFonts w:eastAsia="Times New Roman"/>
      <w:b/>
      <w:bCs/>
      <w:color w:val="0D375A"/>
      <w:szCs w:val="20"/>
      <w:lang w:eastAsia="en-GB"/>
    </w:rPr>
  </w:style>
  <w:style w:type="paragraph" w:styleId="Heading4">
    <w:name w:val="heading 4"/>
    <w:basedOn w:val="Normal"/>
    <w:next w:val="BodyText"/>
    <w:link w:val="Heading4Char"/>
    <w:uiPriority w:val="9"/>
    <w:qFormat/>
    <w:rsid w:val="00F61FB3"/>
    <w:pPr>
      <w:keepNext/>
      <w:keepLines/>
      <w:spacing w:after="200"/>
      <w:outlineLvl w:val="3"/>
    </w:pPr>
    <w:rPr>
      <w:rFonts w:eastAsia="Times New Roman"/>
      <w:b/>
      <w:bCs/>
      <w:iCs/>
      <w:sz w:val="24"/>
      <w:szCs w:val="20"/>
      <w:lang w:eastAsia="en-GB"/>
    </w:rPr>
  </w:style>
  <w:style w:type="paragraph" w:styleId="Heading5">
    <w:name w:val="heading 5"/>
    <w:basedOn w:val="Normal"/>
    <w:next w:val="BodyText"/>
    <w:link w:val="Heading5Char"/>
    <w:uiPriority w:val="9"/>
    <w:qFormat/>
    <w:rsid w:val="00F61FB3"/>
    <w:pPr>
      <w:keepNext/>
      <w:keepLines/>
      <w:spacing w:before="200"/>
      <w:outlineLvl w:val="4"/>
    </w:pPr>
    <w:rPr>
      <w:rFonts w:eastAsia="Times New Roman"/>
      <w:b/>
    </w:rPr>
  </w:style>
  <w:style w:type="paragraph" w:styleId="Heading6">
    <w:name w:val="heading 6"/>
    <w:basedOn w:val="Normal"/>
    <w:next w:val="BodyText"/>
    <w:link w:val="Heading6Char"/>
    <w:uiPriority w:val="9"/>
    <w:qFormat/>
    <w:rsid w:val="00310652"/>
    <w:pPr>
      <w:keepNext/>
      <w:keepLines/>
      <w:spacing w:before="200"/>
      <w:outlineLvl w:val="5"/>
    </w:pPr>
    <w:rPr>
      <w:rFonts w:eastAsia="Times New Roman"/>
      <w:i/>
      <w:iCs/>
    </w:rPr>
  </w:style>
  <w:style w:type="paragraph" w:styleId="Heading7">
    <w:name w:val="heading 7"/>
    <w:basedOn w:val="Normal"/>
    <w:next w:val="Normal"/>
    <w:link w:val="Heading7Char"/>
    <w:uiPriority w:val="9"/>
    <w:qFormat/>
    <w:rsid w:val="0088042D"/>
    <w:pPr>
      <w:keepNext/>
      <w:keepLines/>
      <w:spacing w:before="200"/>
      <w:outlineLvl w:val="6"/>
    </w:pPr>
    <w:rPr>
      <w:rFonts w:ascii="Cambria" w:eastAsia="Times New Roman"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odyText">
    <w:name w:val="Body Text"/>
    <w:basedOn w:val="Normal"/>
    <w:link w:val="BodyTextChar"/>
    <w:qFormat/>
    <w:rsid w:val="004544ED"/>
    <w:pPr>
      <w:spacing w:before="165" w:after="165"/>
    </w:pPr>
    <w:rPr>
      <w:szCs w:val="20"/>
      <w:lang w:eastAsia="en-GB"/>
    </w:rPr>
  </w:style>
  <w:style w:type="character" w:customStyle="1" w:styleId="BodyTextChar">
    <w:name w:val="Body Text Char"/>
    <w:link w:val="BodyText"/>
    <w:rsid w:val="004544ED"/>
    <w:rPr>
      <w:rFonts w:ascii="Helvetica 55 Roman" w:hAnsi="Helvetica 55 Roman"/>
      <w:sz w:val="22"/>
    </w:rPr>
  </w:style>
  <w:style w:type="character" w:customStyle="1" w:styleId="Heading1Char">
    <w:name w:val="Heading 1 Char"/>
    <w:link w:val="Heading1"/>
    <w:uiPriority w:val="9"/>
    <w:rsid w:val="004544ED"/>
    <w:rPr>
      <w:rFonts w:ascii="Helvetica 55 Roman" w:eastAsia="Times New Roman" w:hAnsi="Helvetica 55 Roman"/>
      <w:b/>
      <w:bCs/>
      <w:color w:val="0D375A"/>
      <w:sz w:val="36"/>
      <w:szCs w:val="28"/>
    </w:rPr>
  </w:style>
  <w:style w:type="character" w:customStyle="1" w:styleId="Heading2Char">
    <w:name w:val="Heading 2 Char"/>
    <w:link w:val="Heading2"/>
    <w:uiPriority w:val="9"/>
    <w:rsid w:val="004544ED"/>
    <w:rPr>
      <w:rFonts w:ascii="Helvetica 55 Roman" w:eastAsia="Times New Roman" w:hAnsi="Helvetica 55 Roman"/>
      <w:b/>
      <w:bCs/>
      <w:color w:val="0D375A"/>
      <w:sz w:val="28"/>
      <w:szCs w:val="26"/>
    </w:rPr>
  </w:style>
  <w:style w:type="character" w:customStyle="1" w:styleId="Heading3Char">
    <w:name w:val="Heading 3 Char"/>
    <w:link w:val="Heading3"/>
    <w:uiPriority w:val="9"/>
    <w:rsid w:val="004544ED"/>
    <w:rPr>
      <w:rFonts w:ascii="Helvetica 55 Roman" w:eastAsia="Times New Roman" w:hAnsi="Helvetica 55 Roman"/>
      <w:b/>
      <w:bCs/>
      <w:color w:val="0D375A"/>
      <w:sz w:val="22"/>
    </w:rPr>
  </w:style>
  <w:style w:type="character" w:customStyle="1" w:styleId="Heading4Char">
    <w:name w:val="Heading 4 Char"/>
    <w:link w:val="Heading4"/>
    <w:uiPriority w:val="9"/>
    <w:rsid w:val="00F61FB3"/>
    <w:rPr>
      <w:rFonts w:ascii="Helvetica 55 Roman" w:eastAsia="Times New Roman" w:hAnsi="Helvetica 55 Roman"/>
      <w:b/>
      <w:bCs/>
      <w:iCs/>
      <w:sz w:val="24"/>
    </w:rPr>
  </w:style>
  <w:style w:type="character" w:customStyle="1" w:styleId="Heading5Char">
    <w:name w:val="Heading 5 Char"/>
    <w:link w:val="Heading5"/>
    <w:uiPriority w:val="9"/>
    <w:rsid w:val="00F61FB3"/>
    <w:rPr>
      <w:rFonts w:ascii="Helvetica 55 Roman" w:eastAsia="Times New Roman" w:hAnsi="Helvetica 55 Roman"/>
      <w:b/>
      <w:sz w:val="22"/>
      <w:szCs w:val="22"/>
      <w:lang w:eastAsia="en-US"/>
    </w:rPr>
  </w:style>
  <w:style w:type="character" w:customStyle="1" w:styleId="Heading6Char">
    <w:name w:val="Heading 6 Char"/>
    <w:link w:val="Heading6"/>
    <w:uiPriority w:val="9"/>
    <w:rsid w:val="00310652"/>
    <w:rPr>
      <w:rFonts w:ascii="Arial" w:eastAsia="Times New Roman" w:hAnsi="Arial" w:cs="Times New Roman"/>
      <w:i/>
      <w:iCs/>
    </w:rPr>
  </w:style>
  <w:style w:type="paragraph" w:styleId="ListNumber">
    <w:name w:val="List Number"/>
    <w:basedOn w:val="Normal"/>
    <w:uiPriority w:val="99"/>
    <w:unhideWhenUsed/>
    <w:qFormat/>
    <w:rsid w:val="0030142C"/>
    <w:pPr>
      <w:numPr>
        <w:numId w:val="20"/>
      </w:numPr>
    </w:pPr>
  </w:style>
  <w:style w:type="paragraph" w:styleId="ListNumber2">
    <w:name w:val="List Number 2"/>
    <w:basedOn w:val="Normal"/>
    <w:uiPriority w:val="99"/>
    <w:unhideWhenUsed/>
    <w:qFormat/>
    <w:rsid w:val="0030142C"/>
    <w:pPr>
      <w:numPr>
        <w:ilvl w:val="1"/>
        <w:numId w:val="20"/>
      </w:numPr>
    </w:pPr>
  </w:style>
  <w:style w:type="paragraph" w:styleId="ListNumber3">
    <w:name w:val="List Number 3"/>
    <w:basedOn w:val="Normal"/>
    <w:uiPriority w:val="99"/>
    <w:unhideWhenUsed/>
    <w:qFormat/>
    <w:rsid w:val="0030142C"/>
    <w:pPr>
      <w:numPr>
        <w:ilvl w:val="2"/>
        <w:numId w:val="20"/>
      </w:numPr>
    </w:pPr>
  </w:style>
  <w:style w:type="table" w:styleId="TableGrid">
    <w:name w:val="Table Grid"/>
    <w:basedOn w:val="TableNormal"/>
    <w:uiPriority w:val="59"/>
    <w:rsid w:val="00FF48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FooterGrey">
    <w:name w:val="Footer Grey"/>
    <w:uiPriority w:val="1"/>
    <w:rsid w:val="00105F36"/>
    <w:rPr>
      <w:color w:val="9FA1A4"/>
    </w:rPr>
  </w:style>
  <w:style w:type="paragraph" w:styleId="ListContinue">
    <w:name w:val="List Continue"/>
    <w:basedOn w:val="Normal"/>
    <w:uiPriority w:val="99"/>
    <w:unhideWhenUsed/>
    <w:qFormat/>
    <w:rsid w:val="004544ED"/>
    <w:pPr>
      <w:spacing w:before="165" w:after="165"/>
      <w:ind w:left="357"/>
    </w:pPr>
  </w:style>
  <w:style w:type="paragraph" w:styleId="ListContinue2">
    <w:name w:val="List Continue 2"/>
    <w:basedOn w:val="Normal"/>
    <w:uiPriority w:val="99"/>
    <w:unhideWhenUsed/>
    <w:qFormat/>
    <w:rsid w:val="004544ED"/>
    <w:pPr>
      <w:spacing w:before="165" w:after="165"/>
      <w:ind w:left="714"/>
    </w:pPr>
  </w:style>
  <w:style w:type="character" w:styleId="Hyperlink">
    <w:name w:val="Hyperlink"/>
    <w:uiPriority w:val="99"/>
    <w:unhideWhenUsed/>
    <w:rsid w:val="002D2E03"/>
    <w:rPr>
      <w:color w:val="0D375A"/>
      <w:u w:val="none"/>
    </w:rPr>
  </w:style>
  <w:style w:type="paragraph" w:styleId="FootnoteText">
    <w:name w:val="footnote text"/>
    <w:basedOn w:val="Normal"/>
    <w:link w:val="FootnoteTextChar"/>
    <w:uiPriority w:val="99"/>
    <w:semiHidden/>
    <w:unhideWhenUsed/>
    <w:rsid w:val="0030142C"/>
    <w:rPr>
      <w:sz w:val="16"/>
      <w:szCs w:val="20"/>
    </w:rPr>
  </w:style>
  <w:style w:type="character" w:customStyle="1" w:styleId="FootnoteTextChar">
    <w:name w:val="Footnote Text Char"/>
    <w:link w:val="FootnoteText"/>
    <w:uiPriority w:val="99"/>
    <w:semiHidden/>
    <w:rsid w:val="0030142C"/>
    <w:rPr>
      <w:rFonts w:ascii="Helvetica 55 Roman" w:hAnsi="Helvetica 55 Roman"/>
      <w:sz w:val="16"/>
      <w:lang w:eastAsia="en-US"/>
    </w:rPr>
  </w:style>
  <w:style w:type="paragraph" w:styleId="ListBullet">
    <w:name w:val="List Bullet"/>
    <w:basedOn w:val="Normal"/>
    <w:uiPriority w:val="99"/>
    <w:unhideWhenUsed/>
    <w:qFormat/>
    <w:rsid w:val="0030142C"/>
    <w:pPr>
      <w:numPr>
        <w:numId w:val="19"/>
      </w:numPr>
    </w:pPr>
  </w:style>
  <w:style w:type="paragraph" w:styleId="ListBullet2">
    <w:name w:val="List Bullet 2"/>
    <w:basedOn w:val="Normal"/>
    <w:uiPriority w:val="99"/>
    <w:unhideWhenUsed/>
    <w:qFormat/>
    <w:rsid w:val="0030142C"/>
    <w:pPr>
      <w:numPr>
        <w:ilvl w:val="1"/>
        <w:numId w:val="19"/>
      </w:numPr>
    </w:pPr>
  </w:style>
  <w:style w:type="paragraph" w:styleId="ListBullet3">
    <w:name w:val="List Bullet 3"/>
    <w:basedOn w:val="Normal"/>
    <w:uiPriority w:val="99"/>
    <w:unhideWhenUsed/>
    <w:qFormat/>
    <w:rsid w:val="00193693"/>
    <w:pPr>
      <w:numPr>
        <w:ilvl w:val="2"/>
        <w:numId w:val="13"/>
      </w:numPr>
      <w:ind w:left="851"/>
    </w:pPr>
  </w:style>
  <w:style w:type="paragraph" w:styleId="ListBullet4">
    <w:name w:val="List Bullet 4"/>
    <w:basedOn w:val="Normal"/>
    <w:uiPriority w:val="99"/>
    <w:unhideWhenUsed/>
    <w:rsid w:val="00193693"/>
    <w:pPr>
      <w:numPr>
        <w:ilvl w:val="3"/>
        <w:numId w:val="13"/>
      </w:numPr>
      <w:ind w:left="1135"/>
    </w:pPr>
  </w:style>
  <w:style w:type="paragraph" w:styleId="ListBullet5">
    <w:name w:val="List Bullet 5"/>
    <w:basedOn w:val="Normal"/>
    <w:uiPriority w:val="99"/>
    <w:unhideWhenUsed/>
    <w:rsid w:val="00193693"/>
    <w:pPr>
      <w:numPr>
        <w:ilvl w:val="4"/>
        <w:numId w:val="13"/>
      </w:numPr>
      <w:ind w:left="1418"/>
    </w:pPr>
  </w:style>
  <w:style w:type="paragraph" w:styleId="List">
    <w:name w:val="List"/>
    <w:basedOn w:val="Normal"/>
    <w:uiPriority w:val="99"/>
    <w:unhideWhenUsed/>
    <w:qFormat/>
    <w:rsid w:val="006A33FD"/>
  </w:style>
  <w:style w:type="paragraph" w:styleId="List2">
    <w:name w:val="List 2"/>
    <w:basedOn w:val="Normal"/>
    <w:uiPriority w:val="99"/>
    <w:unhideWhenUsed/>
    <w:qFormat/>
    <w:rsid w:val="004544ED"/>
    <w:pPr>
      <w:spacing w:before="165" w:after="165"/>
      <w:ind w:left="567"/>
    </w:pPr>
  </w:style>
  <w:style w:type="paragraph" w:styleId="List3">
    <w:name w:val="List 3"/>
    <w:basedOn w:val="Normal"/>
    <w:uiPriority w:val="99"/>
    <w:unhideWhenUsed/>
    <w:qFormat/>
    <w:rsid w:val="006B2F9B"/>
    <w:pPr>
      <w:spacing w:after="165" w:line="260" w:lineRule="atLeast"/>
      <w:ind w:left="851"/>
    </w:pPr>
  </w:style>
  <w:style w:type="character" w:customStyle="1" w:styleId="Heading7Char">
    <w:name w:val="Heading 7 Char"/>
    <w:link w:val="Heading7"/>
    <w:uiPriority w:val="9"/>
    <w:semiHidden/>
    <w:rsid w:val="0088042D"/>
    <w:rPr>
      <w:rFonts w:eastAsia="Times New Roman" w:cs="Times New Roman"/>
      <w:i/>
      <w:iCs/>
      <w:color w:val="404040"/>
    </w:rPr>
  </w:style>
  <w:style w:type="paragraph" w:styleId="List4">
    <w:name w:val="List 4"/>
    <w:basedOn w:val="Normal"/>
    <w:uiPriority w:val="99"/>
    <w:unhideWhenUsed/>
    <w:rsid w:val="00684FE5"/>
    <w:pPr>
      <w:spacing w:after="165" w:line="260" w:lineRule="atLeast"/>
      <w:ind w:left="1134"/>
    </w:pPr>
  </w:style>
  <w:style w:type="paragraph" w:styleId="List5">
    <w:name w:val="List 5"/>
    <w:basedOn w:val="Normal"/>
    <w:uiPriority w:val="99"/>
    <w:unhideWhenUsed/>
    <w:rsid w:val="00684FE5"/>
    <w:pPr>
      <w:spacing w:after="165" w:line="260" w:lineRule="atLeast"/>
      <w:ind w:left="1418"/>
    </w:pPr>
  </w:style>
  <w:style w:type="paragraph" w:styleId="Footer">
    <w:name w:val="footer"/>
    <w:basedOn w:val="Normal"/>
    <w:link w:val="FooterChar"/>
    <w:uiPriority w:val="99"/>
    <w:unhideWhenUsed/>
    <w:rsid w:val="00105F36"/>
    <w:pPr>
      <w:tabs>
        <w:tab w:val="left" w:pos="425"/>
        <w:tab w:val="right" w:pos="9923"/>
      </w:tabs>
    </w:pPr>
    <w:rPr>
      <w:sz w:val="16"/>
    </w:rPr>
  </w:style>
  <w:style w:type="character" w:customStyle="1" w:styleId="FooterChar">
    <w:name w:val="Footer Char"/>
    <w:link w:val="Footer"/>
    <w:uiPriority w:val="99"/>
    <w:rsid w:val="00105F36"/>
    <w:rPr>
      <w:rFonts w:ascii="Helvetica 55 Roman" w:hAnsi="Helvetica 55 Roman"/>
      <w:sz w:val="16"/>
      <w:szCs w:val="22"/>
      <w:lang w:eastAsia="en-US"/>
    </w:rPr>
  </w:style>
  <w:style w:type="paragraph" w:styleId="Header">
    <w:name w:val="header"/>
    <w:basedOn w:val="Normal"/>
    <w:link w:val="HeaderChar"/>
    <w:uiPriority w:val="99"/>
    <w:unhideWhenUsed/>
    <w:rsid w:val="00F16BDE"/>
    <w:pPr>
      <w:tabs>
        <w:tab w:val="center" w:pos="4680"/>
        <w:tab w:val="right" w:pos="9360"/>
      </w:tabs>
    </w:pPr>
    <w:rPr>
      <w:sz w:val="20"/>
    </w:rPr>
  </w:style>
  <w:style w:type="character" w:customStyle="1" w:styleId="HeaderChar">
    <w:name w:val="Header Char"/>
    <w:link w:val="Header"/>
    <w:uiPriority w:val="99"/>
    <w:rsid w:val="00F16BDE"/>
    <w:rPr>
      <w:rFonts w:ascii="Arial" w:hAnsi="Arial"/>
      <w:sz w:val="20"/>
    </w:rPr>
  </w:style>
  <w:style w:type="character" w:styleId="PageNumber">
    <w:name w:val="page number"/>
    <w:uiPriority w:val="99"/>
    <w:rsid w:val="00872234"/>
    <w:rPr>
      <w:rFonts w:ascii="Helvetica 55 Roman" w:hAnsi="Helvetica 55 Roman"/>
      <w:color w:val="9FA1A4"/>
      <w:sz w:val="16"/>
    </w:rPr>
  </w:style>
  <w:style w:type="paragraph" w:styleId="Title">
    <w:name w:val="Title"/>
    <w:basedOn w:val="Normal"/>
    <w:next w:val="Normal"/>
    <w:link w:val="TitleChar"/>
    <w:uiPriority w:val="10"/>
    <w:qFormat/>
    <w:rsid w:val="00653BB1"/>
    <w:pPr>
      <w:pBdr>
        <w:bottom w:val="single" w:sz="12" w:space="5" w:color="9FA1A4"/>
      </w:pBdr>
      <w:spacing w:after="160"/>
    </w:pPr>
    <w:rPr>
      <w:rFonts w:eastAsia="Times New Roman"/>
      <w:b/>
      <w:color w:val="0D375A"/>
      <w:kern w:val="28"/>
      <w:sz w:val="48"/>
      <w:szCs w:val="52"/>
      <w:lang w:eastAsia="en-GB"/>
    </w:rPr>
  </w:style>
  <w:style w:type="character" w:customStyle="1" w:styleId="TitleChar">
    <w:name w:val="Title Char"/>
    <w:link w:val="Title"/>
    <w:uiPriority w:val="10"/>
    <w:rsid w:val="00653BB1"/>
    <w:rPr>
      <w:rFonts w:ascii="Helvetica 55 Roman" w:eastAsia="Times New Roman" w:hAnsi="Helvetica 55 Roman"/>
      <w:b/>
      <w:color w:val="0D375A"/>
      <w:kern w:val="28"/>
      <w:sz w:val="48"/>
      <w:szCs w:val="52"/>
    </w:rPr>
  </w:style>
  <w:style w:type="paragraph" w:styleId="Subtitle">
    <w:name w:val="Subtitle"/>
    <w:basedOn w:val="Normal"/>
    <w:next w:val="Normal"/>
    <w:link w:val="SubtitleChar"/>
    <w:uiPriority w:val="11"/>
    <w:qFormat/>
    <w:rsid w:val="00A9457D"/>
    <w:pPr>
      <w:numPr>
        <w:ilvl w:val="1"/>
      </w:numPr>
      <w:spacing w:after="400"/>
    </w:pPr>
    <w:rPr>
      <w:rFonts w:eastAsia="Times New Roman"/>
      <w:iCs/>
      <w:sz w:val="36"/>
      <w:szCs w:val="24"/>
      <w:lang w:eastAsia="en-GB"/>
    </w:rPr>
  </w:style>
  <w:style w:type="character" w:customStyle="1" w:styleId="SubtitleChar">
    <w:name w:val="Subtitle Char"/>
    <w:link w:val="Subtitle"/>
    <w:uiPriority w:val="11"/>
    <w:rsid w:val="00A9457D"/>
    <w:rPr>
      <w:rFonts w:ascii="Helvetica 55 Roman" w:eastAsia="Times New Roman" w:hAnsi="Helvetica 55 Roman"/>
      <w:iCs/>
      <w:sz w:val="36"/>
      <w:szCs w:val="24"/>
    </w:rPr>
  </w:style>
  <w:style w:type="paragraph" w:styleId="TOC1">
    <w:name w:val="toc 1"/>
    <w:basedOn w:val="Normal"/>
    <w:next w:val="Normal"/>
    <w:uiPriority w:val="39"/>
    <w:unhideWhenUsed/>
    <w:rsid w:val="00FB0BC4"/>
    <w:pPr>
      <w:spacing w:after="100"/>
    </w:pPr>
  </w:style>
  <w:style w:type="paragraph" w:styleId="TOC2">
    <w:name w:val="toc 2"/>
    <w:basedOn w:val="Normal"/>
    <w:next w:val="Normal"/>
    <w:uiPriority w:val="39"/>
    <w:unhideWhenUsed/>
    <w:rsid w:val="00FB0BC4"/>
    <w:pPr>
      <w:spacing w:after="100"/>
      <w:ind w:left="220"/>
    </w:pPr>
  </w:style>
  <w:style w:type="paragraph" w:styleId="TOC3">
    <w:name w:val="toc 3"/>
    <w:basedOn w:val="Normal"/>
    <w:next w:val="Normal"/>
    <w:uiPriority w:val="39"/>
    <w:unhideWhenUsed/>
    <w:rsid w:val="00FB0BC4"/>
    <w:pPr>
      <w:spacing w:after="100"/>
      <w:ind w:left="440"/>
    </w:pPr>
  </w:style>
  <w:style w:type="table" w:customStyle="1" w:styleId="Blank">
    <w:name w:val="Blank"/>
    <w:basedOn w:val="TableNormal"/>
    <w:uiPriority w:val="99"/>
    <w:rsid w:val="001A761C"/>
    <w:tblPr>
      <w:tblCellMar>
        <w:left w:w="0" w:type="dxa"/>
        <w:right w:w="0" w:type="dxa"/>
      </w:tblCellMar>
    </w:tblPr>
    <w:trPr>
      <w:hidden/>
    </w:trPr>
  </w:style>
  <w:style w:type="paragraph" w:customStyle="1" w:styleId="Notes">
    <w:name w:val="Notes"/>
    <w:basedOn w:val="Normal"/>
    <w:qFormat/>
    <w:rsid w:val="003601F8"/>
    <w:rPr>
      <w:sz w:val="16"/>
    </w:rPr>
  </w:style>
  <w:style w:type="paragraph" w:styleId="Date">
    <w:name w:val="Date"/>
    <w:basedOn w:val="Normal"/>
    <w:next w:val="Normal"/>
    <w:link w:val="DateChar"/>
    <w:uiPriority w:val="99"/>
    <w:rsid w:val="003601F8"/>
  </w:style>
  <w:style w:type="character" w:customStyle="1" w:styleId="DateChar">
    <w:name w:val="Date Char"/>
    <w:link w:val="Date"/>
    <w:uiPriority w:val="99"/>
    <w:rsid w:val="003601F8"/>
    <w:rPr>
      <w:rFonts w:ascii="Helvetica 55 Roman" w:hAnsi="Helvetica 55 Roman"/>
      <w:sz w:val="22"/>
      <w:szCs w:val="22"/>
      <w:lang w:eastAsia="en-US"/>
    </w:rPr>
  </w:style>
  <w:style w:type="paragraph" w:customStyle="1" w:styleId="ContentsHeading">
    <w:name w:val="Contents Heading"/>
    <w:basedOn w:val="Heading1"/>
    <w:next w:val="Normal"/>
    <w:qFormat/>
    <w:rsid w:val="004544ED"/>
  </w:style>
  <w:style w:type="paragraph" w:customStyle="1" w:styleId="NumberedHeading1">
    <w:name w:val="Numbered Heading 1"/>
    <w:basedOn w:val="Heading1"/>
    <w:next w:val="BodyText"/>
    <w:qFormat/>
    <w:rsid w:val="00162454"/>
    <w:pPr>
      <w:numPr>
        <w:numId w:val="14"/>
      </w:numPr>
    </w:pPr>
  </w:style>
  <w:style w:type="paragraph" w:customStyle="1" w:styleId="NumberedHeading2">
    <w:name w:val="Numbered Heading 2"/>
    <w:basedOn w:val="Heading2"/>
    <w:next w:val="BodyText"/>
    <w:qFormat/>
    <w:rsid w:val="00162454"/>
    <w:pPr>
      <w:numPr>
        <w:ilvl w:val="1"/>
        <w:numId w:val="14"/>
      </w:numPr>
    </w:pPr>
  </w:style>
  <w:style w:type="paragraph" w:customStyle="1" w:styleId="NumberedHeading3">
    <w:name w:val="Numbered Heading 3"/>
    <w:basedOn w:val="Heading3"/>
    <w:next w:val="BodyText"/>
    <w:qFormat/>
    <w:rsid w:val="00162454"/>
    <w:pPr>
      <w:numPr>
        <w:ilvl w:val="2"/>
        <w:numId w:val="14"/>
      </w:numPr>
    </w:pPr>
  </w:style>
  <w:style w:type="paragraph" w:customStyle="1" w:styleId="NumberedParagraph">
    <w:name w:val="Numbered Paragraph"/>
    <w:basedOn w:val="BodyText"/>
    <w:rsid w:val="00087F2D"/>
    <w:pPr>
      <w:numPr>
        <w:ilvl w:val="5"/>
        <w:numId w:val="14"/>
      </w:numPr>
    </w:pPr>
  </w:style>
  <w:style w:type="character" w:styleId="FootnoteReference">
    <w:name w:val="footnote reference"/>
    <w:uiPriority w:val="99"/>
    <w:semiHidden/>
    <w:unhideWhenUsed/>
    <w:rsid w:val="0030142C"/>
    <w:rPr>
      <w:vertAlign w:val="superscript"/>
    </w:rPr>
  </w:style>
  <w:style w:type="paragraph" w:customStyle="1" w:styleId="ChartHeading">
    <w:name w:val="Chart Heading"/>
    <w:basedOn w:val="Heading3"/>
    <w:next w:val="Normal"/>
    <w:qFormat/>
    <w:rsid w:val="004544ED"/>
    <w:pPr>
      <w:numPr>
        <w:ilvl w:val="3"/>
        <w:numId w:val="14"/>
      </w:numPr>
    </w:pPr>
  </w:style>
  <w:style w:type="paragraph" w:customStyle="1" w:styleId="TableHeading">
    <w:name w:val="Table Heading"/>
    <w:basedOn w:val="Heading3"/>
    <w:next w:val="Normal"/>
    <w:qFormat/>
    <w:rsid w:val="00162454"/>
    <w:pPr>
      <w:numPr>
        <w:ilvl w:val="4"/>
        <w:numId w:val="14"/>
      </w:numPr>
    </w:pPr>
  </w:style>
  <w:style w:type="paragraph" w:customStyle="1" w:styleId="Source">
    <w:name w:val="Source"/>
    <w:basedOn w:val="Normal"/>
    <w:next w:val="BodyText"/>
    <w:qFormat/>
    <w:rsid w:val="00666B64"/>
    <w:rPr>
      <w:sz w:val="16"/>
      <w:lang w:eastAsia="en-GB"/>
    </w:rPr>
  </w:style>
  <w:style w:type="paragraph" w:customStyle="1" w:styleId="TableText">
    <w:name w:val="Table Text"/>
    <w:basedOn w:val="Normal"/>
    <w:qFormat/>
    <w:rsid w:val="009E5ECB"/>
    <w:pPr>
      <w:jc w:val="right"/>
    </w:pPr>
  </w:style>
  <w:style w:type="paragraph" w:customStyle="1" w:styleId="ColumnHeading">
    <w:name w:val="Column Heading"/>
    <w:basedOn w:val="Normal"/>
    <w:next w:val="TableText"/>
    <w:qFormat/>
    <w:rsid w:val="00F61FB3"/>
    <w:rPr>
      <w:b/>
      <w:color w:val="FFFFFF"/>
    </w:rPr>
  </w:style>
  <w:style w:type="paragraph" w:customStyle="1" w:styleId="RowHeading">
    <w:name w:val="Row Heading"/>
    <w:basedOn w:val="Normal"/>
    <w:next w:val="TableText"/>
    <w:qFormat/>
    <w:rsid w:val="00F61FB3"/>
    <w:rPr>
      <w:b/>
    </w:rPr>
  </w:style>
  <w:style w:type="paragraph" w:styleId="BalloonText">
    <w:name w:val="Balloon Text"/>
    <w:basedOn w:val="Normal"/>
    <w:link w:val="BalloonTextChar"/>
    <w:uiPriority w:val="99"/>
    <w:semiHidden/>
    <w:unhideWhenUsed/>
    <w:rsid w:val="003E7D11"/>
    <w:rPr>
      <w:rFonts w:ascii="Tahoma" w:hAnsi="Tahoma" w:cs="Tahoma"/>
      <w:sz w:val="16"/>
      <w:szCs w:val="16"/>
    </w:rPr>
  </w:style>
  <w:style w:type="character" w:customStyle="1" w:styleId="BalloonTextChar">
    <w:name w:val="Balloon Text Char"/>
    <w:link w:val="BalloonText"/>
    <w:uiPriority w:val="99"/>
    <w:semiHidden/>
    <w:rsid w:val="003E7D11"/>
    <w:rPr>
      <w:rFonts w:ascii="Tahoma" w:hAnsi="Tahoma" w:cs="Tahoma"/>
      <w:sz w:val="16"/>
      <w:szCs w:val="16"/>
      <w:lang w:eastAsia="en-US"/>
    </w:rPr>
  </w:style>
  <w:style w:type="paragraph" w:customStyle="1" w:styleId="LandscapeFooter">
    <w:name w:val="Landscape Footer"/>
    <w:basedOn w:val="Footer"/>
    <w:qFormat/>
    <w:rsid w:val="00B10B81"/>
    <w:pPr>
      <w:tabs>
        <w:tab w:val="clear" w:pos="9923"/>
        <w:tab w:val="right" w:pos="14855"/>
      </w:tabs>
    </w:pPr>
  </w:style>
  <w:style w:type="character" w:styleId="CommentReference">
    <w:name w:val="annotation reference"/>
    <w:basedOn w:val="DefaultParagraphFont"/>
    <w:uiPriority w:val="99"/>
    <w:semiHidden/>
    <w:unhideWhenUsed/>
    <w:rsid w:val="00817DE8"/>
    <w:rPr>
      <w:sz w:val="16"/>
      <w:szCs w:val="16"/>
    </w:rPr>
  </w:style>
  <w:style w:type="paragraph" w:styleId="CommentText">
    <w:name w:val="annotation text"/>
    <w:basedOn w:val="Normal"/>
    <w:link w:val="CommentTextChar"/>
    <w:uiPriority w:val="99"/>
    <w:semiHidden/>
    <w:unhideWhenUsed/>
    <w:rsid w:val="00817DE8"/>
    <w:rPr>
      <w:sz w:val="20"/>
      <w:szCs w:val="20"/>
    </w:rPr>
  </w:style>
  <w:style w:type="character" w:customStyle="1" w:styleId="CommentTextChar">
    <w:name w:val="Comment Text Char"/>
    <w:basedOn w:val="DefaultParagraphFont"/>
    <w:link w:val="CommentText"/>
    <w:uiPriority w:val="99"/>
    <w:semiHidden/>
    <w:rsid w:val="00817DE8"/>
    <w:rPr>
      <w:rFonts w:ascii="Helvetica 55 Roman" w:hAnsi="Helvetica 55 Roman"/>
      <w:lang w:eastAsia="en-US"/>
    </w:rPr>
  </w:style>
  <w:style w:type="paragraph" w:styleId="CommentSubject">
    <w:name w:val="annotation subject"/>
    <w:basedOn w:val="CommentText"/>
    <w:next w:val="CommentText"/>
    <w:link w:val="CommentSubjectChar"/>
    <w:uiPriority w:val="99"/>
    <w:semiHidden/>
    <w:unhideWhenUsed/>
    <w:rsid w:val="00817DE8"/>
    <w:rPr>
      <w:b/>
      <w:bCs/>
    </w:rPr>
  </w:style>
  <w:style w:type="character" w:customStyle="1" w:styleId="CommentSubjectChar">
    <w:name w:val="Comment Subject Char"/>
    <w:basedOn w:val="CommentTextChar"/>
    <w:link w:val="CommentSubject"/>
    <w:uiPriority w:val="99"/>
    <w:semiHidden/>
    <w:rsid w:val="00817DE8"/>
    <w:rPr>
      <w:rFonts w:ascii="Helvetica 55 Roman" w:hAnsi="Helvetica 55 Roman"/>
      <w:b/>
      <w:bCs/>
      <w:lang w:eastAsia="en-US"/>
    </w:rPr>
  </w:style>
  <w:style w:type="paragraph" w:styleId="Caption">
    <w:name w:val="caption"/>
    <w:basedOn w:val="Normal"/>
    <w:next w:val="Normal"/>
    <w:uiPriority w:val="35"/>
    <w:unhideWhenUsed/>
    <w:qFormat/>
    <w:rsid w:val="004615AA"/>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828355">
      <w:marLeft w:val="0"/>
      <w:marRight w:val="0"/>
      <w:marTop w:val="0"/>
      <w:marBottom w:val="0"/>
      <w:divBdr>
        <w:top w:val="none" w:sz="0" w:space="0" w:color="auto"/>
        <w:left w:val="none" w:sz="0" w:space="0" w:color="auto"/>
        <w:bottom w:val="none" w:sz="0" w:space="0" w:color="auto"/>
        <w:right w:val="none" w:sz="0" w:space="0" w:color="auto"/>
      </w:divBdr>
    </w:div>
    <w:div w:id="301157583">
      <w:marLeft w:val="0"/>
      <w:marRight w:val="0"/>
      <w:marTop w:val="0"/>
      <w:marBottom w:val="0"/>
      <w:divBdr>
        <w:top w:val="none" w:sz="0" w:space="0" w:color="auto"/>
        <w:left w:val="none" w:sz="0" w:space="0" w:color="auto"/>
        <w:bottom w:val="none" w:sz="0" w:space="0" w:color="auto"/>
        <w:right w:val="none" w:sz="0" w:space="0" w:color="auto"/>
      </w:divBdr>
    </w:div>
    <w:div w:id="350491297">
      <w:marLeft w:val="0"/>
      <w:marRight w:val="0"/>
      <w:marTop w:val="0"/>
      <w:marBottom w:val="0"/>
      <w:divBdr>
        <w:top w:val="none" w:sz="0" w:space="0" w:color="auto"/>
        <w:left w:val="none" w:sz="0" w:space="0" w:color="auto"/>
        <w:bottom w:val="none" w:sz="0" w:space="0" w:color="auto"/>
        <w:right w:val="none" w:sz="0" w:space="0" w:color="auto"/>
      </w:divBdr>
    </w:div>
    <w:div w:id="406997196">
      <w:marLeft w:val="0"/>
      <w:marRight w:val="0"/>
      <w:marTop w:val="0"/>
      <w:marBottom w:val="0"/>
      <w:divBdr>
        <w:top w:val="none" w:sz="0" w:space="0" w:color="auto"/>
        <w:left w:val="none" w:sz="0" w:space="0" w:color="auto"/>
        <w:bottom w:val="none" w:sz="0" w:space="0" w:color="auto"/>
        <w:right w:val="none" w:sz="0" w:space="0" w:color="auto"/>
      </w:divBdr>
    </w:div>
    <w:div w:id="472798599">
      <w:bodyDiv w:val="1"/>
      <w:marLeft w:val="0"/>
      <w:marRight w:val="0"/>
      <w:marTop w:val="0"/>
      <w:marBottom w:val="0"/>
      <w:divBdr>
        <w:top w:val="none" w:sz="0" w:space="0" w:color="auto"/>
        <w:left w:val="none" w:sz="0" w:space="0" w:color="auto"/>
        <w:bottom w:val="none" w:sz="0" w:space="0" w:color="auto"/>
        <w:right w:val="none" w:sz="0" w:space="0" w:color="auto"/>
      </w:divBdr>
    </w:div>
    <w:div w:id="518011437">
      <w:bodyDiv w:val="1"/>
      <w:marLeft w:val="0"/>
      <w:marRight w:val="0"/>
      <w:marTop w:val="0"/>
      <w:marBottom w:val="0"/>
      <w:divBdr>
        <w:top w:val="none" w:sz="0" w:space="0" w:color="auto"/>
        <w:left w:val="none" w:sz="0" w:space="0" w:color="auto"/>
        <w:bottom w:val="none" w:sz="0" w:space="0" w:color="auto"/>
        <w:right w:val="none" w:sz="0" w:space="0" w:color="auto"/>
      </w:divBdr>
    </w:div>
    <w:div w:id="524250083">
      <w:marLeft w:val="0"/>
      <w:marRight w:val="0"/>
      <w:marTop w:val="0"/>
      <w:marBottom w:val="0"/>
      <w:divBdr>
        <w:top w:val="none" w:sz="0" w:space="0" w:color="auto"/>
        <w:left w:val="none" w:sz="0" w:space="0" w:color="auto"/>
        <w:bottom w:val="none" w:sz="0" w:space="0" w:color="auto"/>
        <w:right w:val="none" w:sz="0" w:space="0" w:color="auto"/>
      </w:divBdr>
    </w:div>
    <w:div w:id="662900690">
      <w:marLeft w:val="0"/>
      <w:marRight w:val="0"/>
      <w:marTop w:val="0"/>
      <w:marBottom w:val="0"/>
      <w:divBdr>
        <w:top w:val="none" w:sz="0" w:space="0" w:color="auto"/>
        <w:left w:val="none" w:sz="0" w:space="0" w:color="auto"/>
        <w:bottom w:val="none" w:sz="0" w:space="0" w:color="auto"/>
        <w:right w:val="none" w:sz="0" w:space="0" w:color="auto"/>
      </w:divBdr>
    </w:div>
    <w:div w:id="971447658">
      <w:bodyDiv w:val="1"/>
      <w:marLeft w:val="0"/>
      <w:marRight w:val="0"/>
      <w:marTop w:val="0"/>
      <w:marBottom w:val="0"/>
      <w:divBdr>
        <w:top w:val="none" w:sz="0" w:space="0" w:color="auto"/>
        <w:left w:val="none" w:sz="0" w:space="0" w:color="auto"/>
        <w:bottom w:val="none" w:sz="0" w:space="0" w:color="auto"/>
        <w:right w:val="none" w:sz="0" w:space="0" w:color="auto"/>
      </w:divBdr>
    </w:div>
    <w:div w:id="1113095905">
      <w:marLeft w:val="0"/>
      <w:marRight w:val="0"/>
      <w:marTop w:val="0"/>
      <w:marBottom w:val="0"/>
      <w:divBdr>
        <w:top w:val="none" w:sz="0" w:space="0" w:color="auto"/>
        <w:left w:val="none" w:sz="0" w:space="0" w:color="auto"/>
        <w:bottom w:val="none" w:sz="0" w:space="0" w:color="auto"/>
        <w:right w:val="none" w:sz="0" w:space="0" w:color="auto"/>
      </w:divBdr>
    </w:div>
    <w:div w:id="1125540905">
      <w:marLeft w:val="0"/>
      <w:marRight w:val="0"/>
      <w:marTop w:val="0"/>
      <w:marBottom w:val="0"/>
      <w:divBdr>
        <w:top w:val="none" w:sz="0" w:space="0" w:color="auto"/>
        <w:left w:val="none" w:sz="0" w:space="0" w:color="auto"/>
        <w:bottom w:val="none" w:sz="0" w:space="0" w:color="auto"/>
        <w:right w:val="none" w:sz="0" w:space="0" w:color="auto"/>
      </w:divBdr>
    </w:div>
    <w:div w:id="1191063711">
      <w:marLeft w:val="0"/>
      <w:marRight w:val="0"/>
      <w:marTop w:val="0"/>
      <w:marBottom w:val="0"/>
      <w:divBdr>
        <w:top w:val="none" w:sz="0" w:space="0" w:color="auto"/>
        <w:left w:val="none" w:sz="0" w:space="0" w:color="auto"/>
        <w:bottom w:val="none" w:sz="0" w:space="0" w:color="auto"/>
        <w:right w:val="none" w:sz="0" w:space="0" w:color="auto"/>
      </w:divBdr>
    </w:div>
    <w:div w:id="1223709092">
      <w:marLeft w:val="0"/>
      <w:marRight w:val="0"/>
      <w:marTop w:val="0"/>
      <w:marBottom w:val="0"/>
      <w:divBdr>
        <w:top w:val="none" w:sz="0" w:space="0" w:color="auto"/>
        <w:left w:val="none" w:sz="0" w:space="0" w:color="auto"/>
        <w:bottom w:val="none" w:sz="0" w:space="0" w:color="auto"/>
        <w:right w:val="none" w:sz="0" w:space="0" w:color="auto"/>
      </w:divBdr>
    </w:div>
    <w:div w:id="1301426158">
      <w:marLeft w:val="0"/>
      <w:marRight w:val="0"/>
      <w:marTop w:val="0"/>
      <w:marBottom w:val="0"/>
      <w:divBdr>
        <w:top w:val="none" w:sz="0" w:space="0" w:color="auto"/>
        <w:left w:val="none" w:sz="0" w:space="0" w:color="auto"/>
        <w:bottom w:val="none" w:sz="0" w:space="0" w:color="auto"/>
        <w:right w:val="none" w:sz="0" w:space="0" w:color="auto"/>
      </w:divBdr>
    </w:div>
    <w:div w:id="1319842623">
      <w:marLeft w:val="0"/>
      <w:marRight w:val="0"/>
      <w:marTop w:val="0"/>
      <w:marBottom w:val="0"/>
      <w:divBdr>
        <w:top w:val="none" w:sz="0" w:space="0" w:color="auto"/>
        <w:left w:val="none" w:sz="0" w:space="0" w:color="auto"/>
        <w:bottom w:val="none" w:sz="0" w:space="0" w:color="auto"/>
        <w:right w:val="none" w:sz="0" w:space="0" w:color="auto"/>
      </w:divBdr>
    </w:div>
    <w:div w:id="1399282014">
      <w:marLeft w:val="0"/>
      <w:marRight w:val="0"/>
      <w:marTop w:val="0"/>
      <w:marBottom w:val="0"/>
      <w:divBdr>
        <w:top w:val="none" w:sz="0" w:space="0" w:color="auto"/>
        <w:left w:val="none" w:sz="0" w:space="0" w:color="auto"/>
        <w:bottom w:val="none" w:sz="0" w:space="0" w:color="auto"/>
        <w:right w:val="none" w:sz="0" w:space="0" w:color="auto"/>
      </w:divBdr>
    </w:div>
    <w:div w:id="1431463956">
      <w:bodyDiv w:val="1"/>
      <w:marLeft w:val="0"/>
      <w:marRight w:val="0"/>
      <w:marTop w:val="0"/>
      <w:marBottom w:val="0"/>
      <w:divBdr>
        <w:top w:val="none" w:sz="0" w:space="0" w:color="auto"/>
        <w:left w:val="none" w:sz="0" w:space="0" w:color="auto"/>
        <w:bottom w:val="none" w:sz="0" w:space="0" w:color="auto"/>
        <w:right w:val="none" w:sz="0" w:space="0" w:color="auto"/>
      </w:divBdr>
    </w:div>
    <w:div w:id="1776711398">
      <w:marLeft w:val="0"/>
      <w:marRight w:val="0"/>
      <w:marTop w:val="0"/>
      <w:marBottom w:val="0"/>
      <w:divBdr>
        <w:top w:val="none" w:sz="0" w:space="0" w:color="auto"/>
        <w:left w:val="none" w:sz="0" w:space="0" w:color="auto"/>
        <w:bottom w:val="none" w:sz="0" w:space="0" w:color="auto"/>
        <w:right w:val="none" w:sz="0" w:space="0" w:color="auto"/>
      </w:divBdr>
    </w:div>
    <w:div w:id="1788113197">
      <w:bodyDiv w:val="1"/>
      <w:marLeft w:val="0"/>
      <w:marRight w:val="0"/>
      <w:marTop w:val="0"/>
      <w:marBottom w:val="0"/>
      <w:divBdr>
        <w:top w:val="none" w:sz="0" w:space="0" w:color="auto"/>
        <w:left w:val="none" w:sz="0" w:space="0" w:color="auto"/>
        <w:bottom w:val="none" w:sz="0" w:space="0" w:color="auto"/>
        <w:right w:val="none" w:sz="0" w:space="0" w:color="auto"/>
      </w:divBdr>
      <w:divsChild>
        <w:div w:id="1088883870">
          <w:marLeft w:val="0"/>
          <w:marRight w:val="0"/>
          <w:marTop w:val="0"/>
          <w:marBottom w:val="0"/>
          <w:divBdr>
            <w:top w:val="none" w:sz="0" w:space="0" w:color="auto"/>
            <w:left w:val="none" w:sz="0" w:space="0" w:color="auto"/>
            <w:bottom w:val="none" w:sz="0" w:space="0" w:color="auto"/>
            <w:right w:val="none" w:sz="0" w:space="0" w:color="auto"/>
          </w:divBdr>
        </w:div>
        <w:div w:id="384262352">
          <w:marLeft w:val="0"/>
          <w:marRight w:val="0"/>
          <w:marTop w:val="0"/>
          <w:marBottom w:val="0"/>
          <w:divBdr>
            <w:top w:val="none" w:sz="0" w:space="0" w:color="auto"/>
            <w:left w:val="none" w:sz="0" w:space="0" w:color="auto"/>
            <w:bottom w:val="none" w:sz="0" w:space="0" w:color="auto"/>
            <w:right w:val="none" w:sz="0" w:space="0" w:color="auto"/>
          </w:divBdr>
        </w:div>
        <w:div w:id="797141882">
          <w:marLeft w:val="0"/>
          <w:marRight w:val="0"/>
          <w:marTop w:val="0"/>
          <w:marBottom w:val="0"/>
          <w:divBdr>
            <w:top w:val="none" w:sz="0" w:space="0" w:color="auto"/>
            <w:left w:val="none" w:sz="0" w:space="0" w:color="auto"/>
            <w:bottom w:val="none" w:sz="0" w:space="0" w:color="auto"/>
            <w:right w:val="none" w:sz="0" w:space="0" w:color="auto"/>
          </w:divBdr>
        </w:div>
        <w:div w:id="1141269519">
          <w:marLeft w:val="0"/>
          <w:marRight w:val="0"/>
          <w:marTop w:val="0"/>
          <w:marBottom w:val="0"/>
          <w:divBdr>
            <w:top w:val="none" w:sz="0" w:space="0" w:color="auto"/>
            <w:left w:val="none" w:sz="0" w:space="0" w:color="auto"/>
            <w:bottom w:val="none" w:sz="0" w:space="0" w:color="auto"/>
            <w:right w:val="none" w:sz="0" w:space="0" w:color="auto"/>
          </w:divBdr>
        </w:div>
        <w:div w:id="1205021374">
          <w:marLeft w:val="0"/>
          <w:marRight w:val="0"/>
          <w:marTop w:val="0"/>
          <w:marBottom w:val="0"/>
          <w:divBdr>
            <w:top w:val="none" w:sz="0" w:space="0" w:color="auto"/>
            <w:left w:val="none" w:sz="0" w:space="0" w:color="auto"/>
            <w:bottom w:val="none" w:sz="0" w:space="0" w:color="auto"/>
            <w:right w:val="none" w:sz="0" w:space="0" w:color="auto"/>
          </w:divBdr>
        </w:div>
        <w:div w:id="1218083957">
          <w:marLeft w:val="0"/>
          <w:marRight w:val="0"/>
          <w:marTop w:val="0"/>
          <w:marBottom w:val="0"/>
          <w:divBdr>
            <w:top w:val="none" w:sz="0" w:space="0" w:color="auto"/>
            <w:left w:val="none" w:sz="0" w:space="0" w:color="auto"/>
            <w:bottom w:val="none" w:sz="0" w:space="0" w:color="auto"/>
            <w:right w:val="none" w:sz="0" w:space="0" w:color="auto"/>
          </w:divBdr>
        </w:div>
        <w:div w:id="804466029">
          <w:marLeft w:val="0"/>
          <w:marRight w:val="0"/>
          <w:marTop w:val="0"/>
          <w:marBottom w:val="0"/>
          <w:divBdr>
            <w:top w:val="none" w:sz="0" w:space="0" w:color="auto"/>
            <w:left w:val="none" w:sz="0" w:space="0" w:color="auto"/>
            <w:bottom w:val="none" w:sz="0" w:space="0" w:color="auto"/>
            <w:right w:val="none" w:sz="0" w:space="0" w:color="auto"/>
          </w:divBdr>
        </w:div>
        <w:div w:id="1372728382">
          <w:marLeft w:val="0"/>
          <w:marRight w:val="0"/>
          <w:marTop w:val="0"/>
          <w:marBottom w:val="0"/>
          <w:divBdr>
            <w:top w:val="none" w:sz="0" w:space="0" w:color="auto"/>
            <w:left w:val="none" w:sz="0" w:space="0" w:color="auto"/>
            <w:bottom w:val="none" w:sz="0" w:space="0" w:color="auto"/>
            <w:right w:val="none" w:sz="0" w:space="0" w:color="auto"/>
          </w:divBdr>
        </w:div>
        <w:div w:id="1302686875">
          <w:marLeft w:val="0"/>
          <w:marRight w:val="0"/>
          <w:marTop w:val="0"/>
          <w:marBottom w:val="0"/>
          <w:divBdr>
            <w:top w:val="none" w:sz="0" w:space="0" w:color="auto"/>
            <w:left w:val="none" w:sz="0" w:space="0" w:color="auto"/>
            <w:bottom w:val="none" w:sz="0" w:space="0" w:color="auto"/>
            <w:right w:val="none" w:sz="0" w:space="0" w:color="auto"/>
          </w:divBdr>
        </w:div>
        <w:div w:id="702242917">
          <w:marLeft w:val="0"/>
          <w:marRight w:val="0"/>
          <w:marTop w:val="0"/>
          <w:marBottom w:val="0"/>
          <w:divBdr>
            <w:top w:val="none" w:sz="0" w:space="0" w:color="auto"/>
            <w:left w:val="none" w:sz="0" w:space="0" w:color="auto"/>
            <w:bottom w:val="none" w:sz="0" w:space="0" w:color="auto"/>
            <w:right w:val="none" w:sz="0" w:space="0" w:color="auto"/>
          </w:divBdr>
        </w:div>
        <w:div w:id="728109253">
          <w:marLeft w:val="0"/>
          <w:marRight w:val="0"/>
          <w:marTop w:val="0"/>
          <w:marBottom w:val="0"/>
          <w:divBdr>
            <w:top w:val="none" w:sz="0" w:space="0" w:color="auto"/>
            <w:left w:val="none" w:sz="0" w:space="0" w:color="auto"/>
            <w:bottom w:val="none" w:sz="0" w:space="0" w:color="auto"/>
            <w:right w:val="none" w:sz="0" w:space="0" w:color="auto"/>
          </w:divBdr>
        </w:div>
        <w:div w:id="1756438657">
          <w:marLeft w:val="0"/>
          <w:marRight w:val="0"/>
          <w:marTop w:val="0"/>
          <w:marBottom w:val="0"/>
          <w:divBdr>
            <w:top w:val="none" w:sz="0" w:space="0" w:color="auto"/>
            <w:left w:val="none" w:sz="0" w:space="0" w:color="auto"/>
            <w:bottom w:val="none" w:sz="0" w:space="0" w:color="auto"/>
            <w:right w:val="none" w:sz="0" w:space="0" w:color="auto"/>
          </w:divBdr>
        </w:div>
        <w:div w:id="138959801">
          <w:marLeft w:val="0"/>
          <w:marRight w:val="0"/>
          <w:marTop w:val="0"/>
          <w:marBottom w:val="0"/>
          <w:divBdr>
            <w:top w:val="none" w:sz="0" w:space="0" w:color="auto"/>
            <w:left w:val="none" w:sz="0" w:space="0" w:color="auto"/>
            <w:bottom w:val="none" w:sz="0" w:space="0" w:color="auto"/>
            <w:right w:val="none" w:sz="0" w:space="0" w:color="auto"/>
          </w:divBdr>
        </w:div>
        <w:div w:id="1619950006">
          <w:marLeft w:val="0"/>
          <w:marRight w:val="0"/>
          <w:marTop w:val="0"/>
          <w:marBottom w:val="0"/>
          <w:divBdr>
            <w:top w:val="none" w:sz="0" w:space="0" w:color="auto"/>
            <w:left w:val="none" w:sz="0" w:space="0" w:color="auto"/>
            <w:bottom w:val="none" w:sz="0" w:space="0" w:color="auto"/>
            <w:right w:val="none" w:sz="0" w:space="0" w:color="auto"/>
          </w:divBdr>
        </w:div>
        <w:div w:id="1863124136">
          <w:marLeft w:val="0"/>
          <w:marRight w:val="0"/>
          <w:marTop w:val="0"/>
          <w:marBottom w:val="0"/>
          <w:divBdr>
            <w:top w:val="none" w:sz="0" w:space="0" w:color="auto"/>
            <w:left w:val="none" w:sz="0" w:space="0" w:color="auto"/>
            <w:bottom w:val="none" w:sz="0" w:space="0" w:color="auto"/>
            <w:right w:val="none" w:sz="0" w:space="0" w:color="auto"/>
          </w:divBdr>
        </w:div>
        <w:div w:id="546798792">
          <w:marLeft w:val="0"/>
          <w:marRight w:val="0"/>
          <w:marTop w:val="0"/>
          <w:marBottom w:val="0"/>
          <w:divBdr>
            <w:top w:val="none" w:sz="0" w:space="0" w:color="auto"/>
            <w:left w:val="none" w:sz="0" w:space="0" w:color="auto"/>
            <w:bottom w:val="none" w:sz="0" w:space="0" w:color="auto"/>
            <w:right w:val="none" w:sz="0" w:space="0" w:color="auto"/>
          </w:divBdr>
        </w:div>
        <w:div w:id="653485064">
          <w:marLeft w:val="0"/>
          <w:marRight w:val="0"/>
          <w:marTop w:val="0"/>
          <w:marBottom w:val="0"/>
          <w:divBdr>
            <w:top w:val="none" w:sz="0" w:space="0" w:color="auto"/>
            <w:left w:val="none" w:sz="0" w:space="0" w:color="auto"/>
            <w:bottom w:val="none" w:sz="0" w:space="0" w:color="auto"/>
            <w:right w:val="none" w:sz="0" w:space="0" w:color="auto"/>
          </w:divBdr>
        </w:div>
        <w:div w:id="644550873">
          <w:marLeft w:val="0"/>
          <w:marRight w:val="0"/>
          <w:marTop w:val="0"/>
          <w:marBottom w:val="0"/>
          <w:divBdr>
            <w:top w:val="none" w:sz="0" w:space="0" w:color="auto"/>
            <w:left w:val="none" w:sz="0" w:space="0" w:color="auto"/>
            <w:bottom w:val="none" w:sz="0" w:space="0" w:color="auto"/>
            <w:right w:val="none" w:sz="0" w:space="0" w:color="auto"/>
          </w:divBdr>
        </w:div>
      </w:divsChild>
    </w:div>
    <w:div w:id="1814365794">
      <w:marLeft w:val="0"/>
      <w:marRight w:val="0"/>
      <w:marTop w:val="0"/>
      <w:marBottom w:val="0"/>
      <w:divBdr>
        <w:top w:val="none" w:sz="0" w:space="0" w:color="auto"/>
        <w:left w:val="none" w:sz="0" w:space="0" w:color="auto"/>
        <w:bottom w:val="none" w:sz="0" w:space="0" w:color="auto"/>
        <w:right w:val="none" w:sz="0" w:space="0" w:color="auto"/>
      </w:divBdr>
    </w:div>
    <w:div w:id="2041394768">
      <w:marLeft w:val="0"/>
      <w:marRight w:val="0"/>
      <w:marTop w:val="0"/>
      <w:marBottom w:val="0"/>
      <w:divBdr>
        <w:top w:val="none" w:sz="0" w:space="0" w:color="auto"/>
        <w:left w:val="none" w:sz="0" w:space="0" w:color="auto"/>
        <w:bottom w:val="none" w:sz="0" w:space="0" w:color="auto"/>
        <w:right w:val="none" w:sz="0" w:space="0" w:color="auto"/>
      </w:divBdr>
    </w:div>
    <w:div w:id="2047440565">
      <w:marLeft w:val="0"/>
      <w:marRight w:val="0"/>
      <w:marTop w:val="0"/>
      <w:marBottom w:val="0"/>
      <w:divBdr>
        <w:top w:val="none" w:sz="0" w:space="0" w:color="auto"/>
        <w:left w:val="none" w:sz="0" w:space="0" w:color="auto"/>
        <w:bottom w:val="none" w:sz="0" w:space="0" w:color="auto"/>
        <w:right w:val="none" w:sz="0" w:space="0" w:color="auto"/>
      </w:divBdr>
    </w:div>
    <w:div w:id="21389075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pearce\AppData\Roaming\Microsoft\Templates\Sustrans%20Word%20Report%20template%20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623D0-A8A5-424D-AA06-E84100705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Sustrans Word Report template 2010+</Template>
  <TotalTime>0</TotalTime>
  <Pages>10</Pages>
  <Words>2571</Words>
  <Characters>14656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Sustrans</Company>
  <LinksUpToDate>false</LinksUpToDate>
  <CharactersWithSpaces>17193</CharactersWithSpaces>
  <SharedDoc>false</SharedDoc>
  <HLinks>
    <vt:vector size="12" baseType="variant">
      <vt:variant>
        <vt:i4>1572913</vt:i4>
      </vt:variant>
      <vt:variant>
        <vt:i4>11</vt:i4>
      </vt:variant>
      <vt:variant>
        <vt:i4>0</vt:i4>
      </vt:variant>
      <vt:variant>
        <vt:i4>5</vt:i4>
      </vt:variant>
      <vt:variant>
        <vt:lpwstr/>
      </vt:variant>
      <vt:variant>
        <vt:lpwstr>_Toc269289224</vt:lpwstr>
      </vt:variant>
      <vt:variant>
        <vt:i4>3014718</vt:i4>
      </vt:variant>
      <vt:variant>
        <vt:i4>0</vt:i4>
      </vt:variant>
      <vt:variant>
        <vt:i4>0</vt:i4>
      </vt:variant>
      <vt:variant>
        <vt:i4>5</vt:i4>
      </vt:variant>
      <vt:variant>
        <vt:lpwstr>http://www.sustrans.org.uk/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Macklon</dc:creator>
  <cp:lastModifiedBy>Eva Ferguson</cp:lastModifiedBy>
  <cp:revision>2</cp:revision>
  <cp:lastPrinted>2015-12-16T08:56:00Z</cp:lastPrinted>
  <dcterms:created xsi:type="dcterms:W3CDTF">2019-09-06T15:58:00Z</dcterms:created>
  <dcterms:modified xsi:type="dcterms:W3CDTF">2019-09-06T15:58:00Z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Images">
    <vt:lpwstr>C:\Users\Melf User\Documents\MELF\WORK\Clients\Sustrans\Supporting Docs\Images\Cover Images</vt:lpwstr>
  </property>
</Properties>
</file>